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w:t>
            </w:r>
            <w:r w:rsidR="00260092">
              <w:rPr>
                <w:rStyle w:val="Firstpagetablebold"/>
              </w:rPr>
              <w:t>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B0C3D" w:rsidP="00CA07CE">
            <w:pPr>
              <w:rPr>
                <w:b/>
              </w:rPr>
            </w:pPr>
            <w:r>
              <w:rPr>
                <w:rFonts w:cs="Arial"/>
                <w:b/>
                <w:bCs/>
              </w:rPr>
              <w:t>June</w:t>
            </w:r>
            <w:r w:rsidR="00C33277">
              <w:rPr>
                <w:rFonts w:cs="Arial"/>
                <w:b/>
                <w:bCs/>
              </w:rPr>
              <w:t xml:space="preserve"> 2020</w:t>
            </w:r>
            <w:r w:rsidR="00CA07CE">
              <w:rPr>
                <w:rFonts w:cs="Arial"/>
                <w:b/>
                <w:bCs/>
              </w:rPr>
              <w:t xml:space="preserve"> (</w:t>
            </w:r>
            <w:r w:rsidR="00986B61">
              <w:rPr>
                <w:rFonts w:cs="Arial"/>
                <w:b/>
                <w:bCs/>
              </w:rPr>
              <w:t>date tbc)</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A1CDB" w:rsidP="004A6D2F">
            <w:pPr>
              <w:rPr>
                <w:rStyle w:val="Firstpagetablebold"/>
              </w:rPr>
            </w:pPr>
            <w:r>
              <w:rPr>
                <w:rFonts w:cs="Arial"/>
                <w:b/>
                <w:bCs/>
              </w:rPr>
              <w:t>Assistant Chief Executive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5A1CDB" w:rsidRDefault="005A1CDB" w:rsidP="005A1CDB">
            <w:pPr>
              <w:tabs>
                <w:tab w:val="left" w:pos="2160"/>
              </w:tabs>
              <w:ind w:left="2160" w:hanging="2160"/>
              <w:rPr>
                <w:rFonts w:cs="Arial"/>
                <w:b/>
                <w:bCs/>
              </w:rPr>
            </w:pPr>
            <w:r>
              <w:rPr>
                <w:rFonts w:cs="Arial"/>
                <w:b/>
                <w:bCs/>
              </w:rPr>
              <w:t xml:space="preserve">Annual Update Report on the Corporate Plan </w:t>
            </w:r>
          </w:p>
          <w:p w:rsidR="00F445B1" w:rsidRPr="001356F1" w:rsidRDefault="008A5570" w:rsidP="005A1CDB">
            <w:pPr>
              <w:tabs>
                <w:tab w:val="left" w:pos="2160"/>
              </w:tabs>
              <w:ind w:left="2160" w:hanging="2160"/>
              <w:rPr>
                <w:rStyle w:val="Firstpagetablebold"/>
              </w:rPr>
            </w:pPr>
            <w:r>
              <w:rPr>
                <w:rFonts w:cs="Arial"/>
                <w:b/>
                <w:bCs/>
              </w:rPr>
              <w:t>2016</w:t>
            </w:r>
            <w:r w:rsidR="005A1CDB">
              <w:rPr>
                <w:rFonts w:cs="Arial"/>
                <w:b/>
                <w:bCs/>
              </w:rPr>
              <w:t xml:space="preserve"> -20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Pr="00C33277" w:rsidRDefault="00745BF0" w:rsidP="00141AEF">
            <w:pPr>
              <w:pStyle w:val="Heading1"/>
              <w:rPr>
                <w:rStyle w:val="Firstpagetablebold"/>
                <w:b/>
              </w:rPr>
            </w:pPr>
            <w:r w:rsidRPr="00141AEF">
              <w:rPr>
                <w:rStyle w:val="Firstpagetablebold"/>
                <w:b/>
              </w:rPr>
              <w:t>Summary</w:t>
            </w:r>
            <w:r w:rsidRPr="00C33277">
              <w:rPr>
                <w:rStyle w:val="Firstpagetablebold"/>
                <w:b/>
              </w:rPr>
              <w:t xml:space="preserve"> and r</w:t>
            </w:r>
            <w:r w:rsidR="00D5547E" w:rsidRPr="00C33277">
              <w:rPr>
                <w:rStyle w:val="Firstpagetablebold"/>
                <w:b/>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rsidP="00141AEF">
            <w:pPr>
              <w:pStyle w:val="Heading1"/>
              <w:rPr>
                <w:rStyle w:val="Firstpagetablebold"/>
              </w:rPr>
            </w:pPr>
            <w:r w:rsidRPr="004A6D5B">
              <w:t>Purpose of report</w:t>
            </w:r>
            <w:r>
              <w:rPr>
                <w:rStyle w:val="Firstpagetablebold"/>
              </w:rPr>
              <w:t>:</w:t>
            </w:r>
          </w:p>
        </w:tc>
        <w:tc>
          <w:tcPr>
            <w:tcW w:w="6407" w:type="dxa"/>
            <w:tcBorders>
              <w:top w:val="single" w:sz="8" w:space="0" w:color="000000"/>
              <w:left w:val="nil"/>
              <w:bottom w:val="nil"/>
              <w:right w:val="single" w:sz="8" w:space="0" w:color="000000"/>
            </w:tcBorders>
            <w:hideMark/>
          </w:tcPr>
          <w:p w:rsidR="00D5547E" w:rsidRPr="001356F1" w:rsidRDefault="00151C54" w:rsidP="00A2088F">
            <w:r>
              <w:t>To seek approval for</w:t>
            </w:r>
            <w:r w:rsidR="00A2088F">
              <w:t xml:space="preserve"> the 2019</w:t>
            </w:r>
            <w:r w:rsidR="00CE2C21">
              <w:t>-</w:t>
            </w:r>
            <w:r w:rsidR="00A2088F">
              <w:t>2020</w:t>
            </w:r>
            <w:r w:rsidR="007A2980">
              <w:t xml:space="preserve"> Annual Update  on the C</w:t>
            </w:r>
            <w:r w:rsidR="005A1CDB">
              <w:t>orporate Plan 2016-20</w:t>
            </w:r>
          </w:p>
        </w:tc>
      </w:tr>
      <w:tr w:rsidR="00D5547E" w:rsidTr="0080749A">
        <w:tc>
          <w:tcPr>
            <w:tcW w:w="2438" w:type="dxa"/>
            <w:gridSpan w:val="2"/>
            <w:tcBorders>
              <w:top w:val="nil"/>
              <w:left w:val="single" w:sz="8" w:space="0" w:color="000000"/>
              <w:bottom w:val="nil"/>
              <w:right w:val="nil"/>
            </w:tcBorders>
            <w:hideMark/>
          </w:tcPr>
          <w:p w:rsidR="00D5547E" w:rsidRDefault="00D5547E" w:rsidP="004A6D5B">
            <w:pPr>
              <w:pStyle w:val="Heading1"/>
              <w:rPr>
                <w:rStyle w:val="Firstpagetablebold"/>
              </w:rPr>
            </w:pPr>
            <w:r w:rsidRPr="004A6D5B">
              <w:t>Key decision</w:t>
            </w:r>
            <w:r>
              <w:rPr>
                <w:rStyle w:val="Firstpagetablebold"/>
              </w:rPr>
              <w:t>:</w:t>
            </w:r>
          </w:p>
        </w:tc>
        <w:tc>
          <w:tcPr>
            <w:tcW w:w="6407" w:type="dxa"/>
            <w:tcBorders>
              <w:top w:val="nil"/>
              <w:left w:val="nil"/>
              <w:bottom w:val="nil"/>
              <w:right w:val="single" w:sz="8" w:space="0" w:color="000000"/>
            </w:tcBorders>
            <w:hideMark/>
          </w:tcPr>
          <w:p w:rsidR="00D5547E" w:rsidRPr="001356F1" w:rsidRDefault="00D5547E" w:rsidP="005A1CDB">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Pr="004A6D5B" w:rsidRDefault="00D5547E" w:rsidP="004A6D5B">
            <w:pPr>
              <w:pStyle w:val="Heading1"/>
              <w:rPr>
                <w:rStyle w:val="Firstpagetablebold"/>
                <w:b/>
              </w:rPr>
            </w:pPr>
            <w:r w:rsidRPr="004A6D5B">
              <w:rPr>
                <w:rStyle w:val="Firstpagetablebold"/>
                <w:b/>
              </w:rPr>
              <w:t>Executive Board Member:</w:t>
            </w:r>
          </w:p>
        </w:tc>
        <w:tc>
          <w:tcPr>
            <w:tcW w:w="6407" w:type="dxa"/>
            <w:tcBorders>
              <w:top w:val="nil"/>
              <w:left w:val="nil"/>
              <w:bottom w:val="nil"/>
              <w:right w:val="single" w:sz="8" w:space="0" w:color="000000"/>
            </w:tcBorders>
            <w:hideMark/>
          </w:tcPr>
          <w:p w:rsidR="00D5547E" w:rsidRPr="001356F1" w:rsidRDefault="00D5547E" w:rsidP="00051945">
            <w:r w:rsidRPr="001356F1">
              <w:t xml:space="preserve">Councillor </w:t>
            </w:r>
            <w:r w:rsidR="00051945">
              <w:t>Susan Brown</w:t>
            </w:r>
            <w:r w:rsidR="005A1CDB">
              <w:t>, Leader of the Council</w:t>
            </w:r>
          </w:p>
        </w:tc>
      </w:tr>
      <w:tr w:rsidR="0080749A" w:rsidTr="0080749A">
        <w:tc>
          <w:tcPr>
            <w:tcW w:w="2438" w:type="dxa"/>
            <w:gridSpan w:val="2"/>
            <w:tcBorders>
              <w:top w:val="nil"/>
              <w:left w:val="single" w:sz="8" w:space="0" w:color="000000"/>
              <w:bottom w:val="nil"/>
              <w:right w:val="nil"/>
            </w:tcBorders>
          </w:tcPr>
          <w:p w:rsidR="0080749A" w:rsidRDefault="0080749A" w:rsidP="00141AEF">
            <w:pPr>
              <w:pStyle w:val="Heading1"/>
              <w:rPr>
                <w:rStyle w:val="Firstpagetablebold"/>
              </w:rPr>
            </w:pPr>
            <w:r w:rsidRPr="004A6D5B">
              <w:t>Corporate Priority</w:t>
            </w:r>
            <w:r>
              <w:rPr>
                <w:rStyle w:val="Firstpagetablebold"/>
              </w:rPr>
              <w:t>:</w:t>
            </w:r>
          </w:p>
        </w:tc>
        <w:tc>
          <w:tcPr>
            <w:tcW w:w="6407" w:type="dxa"/>
            <w:tcBorders>
              <w:top w:val="nil"/>
              <w:left w:val="nil"/>
              <w:bottom w:val="nil"/>
              <w:right w:val="single" w:sz="8" w:space="0" w:color="000000"/>
            </w:tcBorders>
          </w:tcPr>
          <w:p w:rsidR="0080749A" w:rsidRPr="001356F1" w:rsidRDefault="005A1CDB" w:rsidP="005A1CDB">
            <w:r>
              <w:t xml:space="preserve">All </w:t>
            </w:r>
            <w:r w:rsidR="0080749A" w:rsidRPr="001356F1">
              <w:t xml:space="preserve">Corporate Plan priorities </w:t>
            </w:r>
          </w:p>
        </w:tc>
      </w:tr>
      <w:tr w:rsidR="00D5547E" w:rsidTr="0080749A">
        <w:tc>
          <w:tcPr>
            <w:tcW w:w="2438" w:type="dxa"/>
            <w:gridSpan w:val="2"/>
            <w:tcBorders>
              <w:top w:val="nil"/>
              <w:left w:val="single" w:sz="8" w:space="0" w:color="000000"/>
              <w:bottom w:val="nil"/>
              <w:right w:val="nil"/>
            </w:tcBorders>
            <w:hideMark/>
          </w:tcPr>
          <w:p w:rsidR="00D5547E" w:rsidRDefault="00D5547E" w:rsidP="00141AEF">
            <w:pPr>
              <w:pStyle w:val="Heading1"/>
              <w:rPr>
                <w:rStyle w:val="Firstpagetablebold"/>
              </w:rPr>
            </w:pPr>
            <w:r w:rsidRPr="004A6D5B">
              <w:t>Policy Framework</w:t>
            </w:r>
            <w:r>
              <w:rPr>
                <w:rStyle w:val="Firstpagetablebold"/>
              </w:rPr>
              <w:t>:</w:t>
            </w:r>
          </w:p>
        </w:tc>
        <w:tc>
          <w:tcPr>
            <w:tcW w:w="6407" w:type="dxa"/>
            <w:tcBorders>
              <w:top w:val="nil"/>
              <w:left w:val="nil"/>
              <w:bottom w:val="nil"/>
              <w:right w:val="single" w:sz="8" w:space="0" w:color="000000"/>
            </w:tcBorders>
            <w:hideMark/>
          </w:tcPr>
          <w:p w:rsidR="00D5547E" w:rsidRPr="001356F1" w:rsidRDefault="00247C29" w:rsidP="005A1CDB">
            <w:r w:rsidRPr="001356F1">
              <w:t>Policy F</w:t>
            </w:r>
            <w:r w:rsidR="00D5547E" w:rsidRPr="001356F1">
              <w:t>ramework</w:t>
            </w:r>
            <w:r w:rsidR="005A1CDB">
              <w:t xml:space="preserve"> - Corporate Plan</w:t>
            </w:r>
            <w:r w:rsidR="00A2088F">
              <w:t xml:space="preserve"> 2016-2020</w:t>
            </w:r>
          </w:p>
        </w:tc>
      </w:tr>
      <w:tr w:rsidR="005F7F7E" w:rsidRPr="00975B07" w:rsidTr="00431017">
        <w:trPr>
          <w:trHeight w:val="413"/>
        </w:trPr>
        <w:tc>
          <w:tcPr>
            <w:tcW w:w="8845" w:type="dxa"/>
            <w:gridSpan w:val="3"/>
            <w:tcBorders>
              <w:bottom w:val="single" w:sz="4" w:space="0" w:color="auto"/>
            </w:tcBorders>
          </w:tcPr>
          <w:p w:rsidR="005F7F7E" w:rsidRPr="004A6D5B" w:rsidRDefault="00CA07CE" w:rsidP="00CA07CE">
            <w:pPr>
              <w:pStyle w:val="Heading1"/>
            </w:pPr>
            <w:r>
              <w:rPr>
                <w:rStyle w:val="Firstpagetablebold"/>
                <w:b/>
              </w:rPr>
              <w:t>Recommendation</w:t>
            </w:r>
            <w:r w:rsidR="005F7F7E" w:rsidRPr="004A6D5B">
              <w:rPr>
                <w:rStyle w:val="Firstpagetablebold"/>
                <w:b/>
              </w:rPr>
              <w:t>s</w:t>
            </w:r>
            <w:bookmarkStart w:id="0" w:name="_GoBack"/>
            <w:bookmarkEnd w:id="0"/>
            <w:r w:rsidR="005F7F7E" w:rsidRPr="004A6D5B">
              <w:rPr>
                <w:rStyle w:val="Firstpagetablebold"/>
                <w:b/>
              </w:rPr>
              <w:t xml:space="preserve">:That the </w:t>
            </w:r>
            <w:r w:rsidR="00260092">
              <w:rPr>
                <w:rStyle w:val="Firstpagetablebold"/>
                <w:b/>
              </w:rPr>
              <w:t xml:space="preserve">Cabinet </w:t>
            </w:r>
            <w:r w:rsidR="005F7F7E" w:rsidRPr="004A6D5B">
              <w:rPr>
                <w:rStyle w:val="Firstpagetablebold"/>
                <w:b/>
              </w:rPr>
              <w:t>resolves to:</w:t>
            </w:r>
          </w:p>
        </w:tc>
      </w:tr>
      <w:tr w:rsidR="0030208D" w:rsidRPr="00975B07" w:rsidTr="00431017">
        <w:trPr>
          <w:trHeight w:val="283"/>
        </w:trPr>
        <w:tc>
          <w:tcPr>
            <w:tcW w:w="426" w:type="dxa"/>
            <w:tcBorders>
              <w:top w:val="single" w:sz="4" w:space="0" w:color="auto"/>
              <w:left w:val="single" w:sz="4" w:space="0" w:color="auto"/>
              <w:bottom w:val="nil"/>
              <w:right w:val="nil"/>
            </w:tcBorders>
          </w:tcPr>
          <w:p w:rsidR="0030208D" w:rsidRPr="00975B07" w:rsidRDefault="00046D2B" w:rsidP="004A6D2F">
            <w:r w:rsidRPr="00975B07">
              <w:t>1.</w:t>
            </w:r>
          </w:p>
        </w:tc>
        <w:tc>
          <w:tcPr>
            <w:tcW w:w="8419" w:type="dxa"/>
            <w:gridSpan w:val="2"/>
            <w:tcBorders>
              <w:top w:val="single" w:sz="4" w:space="0" w:color="auto"/>
              <w:left w:val="nil"/>
              <w:bottom w:val="nil"/>
              <w:right w:val="single" w:sz="4" w:space="0" w:color="auto"/>
            </w:tcBorders>
            <w:shd w:val="clear" w:color="auto" w:fill="auto"/>
          </w:tcPr>
          <w:p w:rsidR="0030208D" w:rsidRPr="001356F1" w:rsidRDefault="005A1CDB" w:rsidP="004A6D5B">
            <w:r>
              <w:t xml:space="preserve">Approve the Annual </w:t>
            </w:r>
            <w:r w:rsidR="002608FD">
              <w:t>Update on</w:t>
            </w:r>
            <w:r>
              <w:t xml:space="preserve"> the </w:t>
            </w:r>
            <w:r w:rsidR="00AE495C">
              <w:t>C</w:t>
            </w:r>
            <w:r>
              <w:t xml:space="preserve">orporate Plan 2016-20, as set </w:t>
            </w:r>
            <w:r w:rsidR="00CA07CE">
              <w:t xml:space="preserve">out in Appendix </w:t>
            </w:r>
            <w:r>
              <w:t xml:space="preserve"> 1</w:t>
            </w:r>
            <w:r w:rsidR="00260092">
              <w:t>; and</w:t>
            </w:r>
          </w:p>
        </w:tc>
      </w:tr>
      <w:tr w:rsidR="0030208D" w:rsidRPr="00975B07" w:rsidTr="00431017">
        <w:trPr>
          <w:trHeight w:val="283"/>
        </w:trPr>
        <w:tc>
          <w:tcPr>
            <w:tcW w:w="426" w:type="dxa"/>
            <w:tcBorders>
              <w:top w:val="nil"/>
              <w:left w:val="single" w:sz="4" w:space="0" w:color="auto"/>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4" w:space="0" w:color="auto"/>
            </w:tcBorders>
            <w:shd w:val="clear" w:color="auto" w:fill="auto"/>
          </w:tcPr>
          <w:p w:rsidR="00063B36" w:rsidRPr="001356F1" w:rsidRDefault="004A6D5B" w:rsidP="00A2088F">
            <w:r>
              <w:rPr>
                <w:rFonts w:cs="Arial"/>
              </w:rPr>
              <w:t>D</w:t>
            </w:r>
            <w:r w:rsidR="005A1CDB">
              <w:rPr>
                <w:rFonts w:cs="Arial"/>
              </w:rPr>
              <w:t>e</w:t>
            </w:r>
            <w:r w:rsidR="00EA7343">
              <w:rPr>
                <w:rFonts w:cs="Arial"/>
              </w:rPr>
              <w:t>le</w:t>
            </w:r>
            <w:r w:rsidR="005A1CDB">
              <w:rPr>
                <w:rFonts w:cs="Arial"/>
              </w:rPr>
              <w:t xml:space="preserve">gate authority to the Assistant Chief Executive to make minor textual/formatting changes to the Annual Update Report in advance </w:t>
            </w:r>
            <w:r w:rsidR="002608FD">
              <w:rPr>
                <w:rFonts w:cs="Arial"/>
              </w:rPr>
              <w:t>of publication</w:t>
            </w:r>
            <w:r w:rsidR="00CE2C21">
              <w:rPr>
                <w:rFonts w:cs="Arial"/>
              </w:rP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8" w:space="0" w:color="000000"/>
        </w:tblBorders>
        <w:tblLayout w:type="fixed"/>
        <w:tblLook w:val="04A0" w:firstRow="1" w:lastRow="0" w:firstColumn="1" w:lastColumn="0" w:noHBand="0" w:noVBand="1"/>
      </w:tblPr>
      <w:tblGrid>
        <w:gridCol w:w="1418"/>
        <w:gridCol w:w="7988"/>
      </w:tblGrid>
      <w:tr w:rsidR="00966D42" w:rsidRPr="00975B07" w:rsidTr="00431017">
        <w:tc>
          <w:tcPr>
            <w:tcW w:w="9406" w:type="dxa"/>
            <w:gridSpan w:val="2"/>
            <w:shd w:val="clear" w:color="auto" w:fill="auto"/>
          </w:tcPr>
          <w:p w:rsidR="00966D42" w:rsidRPr="004A6D5B" w:rsidRDefault="00966D42" w:rsidP="004A6D5B">
            <w:pPr>
              <w:pStyle w:val="Heading1"/>
              <w:jc w:val="center"/>
            </w:pPr>
            <w:r w:rsidRPr="004A6D5B">
              <w:rPr>
                <w:rStyle w:val="Firstpagetablebold"/>
                <w:b/>
              </w:rPr>
              <w:t>Appendices</w:t>
            </w:r>
          </w:p>
        </w:tc>
      </w:tr>
      <w:tr w:rsidR="00ED5860" w:rsidRPr="00975B07" w:rsidTr="00431017">
        <w:tc>
          <w:tcPr>
            <w:tcW w:w="1418" w:type="dxa"/>
            <w:shd w:val="clear" w:color="auto" w:fill="auto"/>
          </w:tcPr>
          <w:p w:rsidR="00ED5860" w:rsidRPr="00975B07" w:rsidRDefault="00ED5860" w:rsidP="004A6D2F">
            <w:r w:rsidRPr="00975B07">
              <w:t>Appendix 1</w:t>
            </w:r>
          </w:p>
        </w:tc>
        <w:tc>
          <w:tcPr>
            <w:tcW w:w="7988" w:type="dxa"/>
          </w:tcPr>
          <w:p w:rsidR="00ED5860" w:rsidRPr="001356F1" w:rsidRDefault="005A1CDB" w:rsidP="00A2088F">
            <w:r>
              <w:t>Annual U</w:t>
            </w:r>
            <w:r w:rsidR="00BC0BD2">
              <w:t>pdate on the Corporate Plan 201</w:t>
            </w:r>
            <w:r w:rsidR="00A2088F">
              <w:t>9</w:t>
            </w:r>
            <w:r>
              <w:t>-</w:t>
            </w:r>
            <w:r w:rsidR="00A2088F">
              <w:t>20</w:t>
            </w:r>
          </w:p>
        </w:tc>
      </w:tr>
      <w:tr w:rsidR="003F47B5" w:rsidRPr="00975B07" w:rsidTr="00431017">
        <w:tc>
          <w:tcPr>
            <w:tcW w:w="1418" w:type="dxa"/>
            <w:shd w:val="clear" w:color="auto" w:fill="auto"/>
          </w:tcPr>
          <w:p w:rsidR="003F47B5" w:rsidRPr="00975B07" w:rsidRDefault="003F47B5" w:rsidP="004A6D2F">
            <w:r>
              <w:t xml:space="preserve">Appendix </w:t>
            </w:r>
            <w:r w:rsidR="00367516">
              <w:t>2</w:t>
            </w:r>
          </w:p>
        </w:tc>
        <w:tc>
          <w:tcPr>
            <w:tcW w:w="7988" w:type="dxa"/>
          </w:tcPr>
          <w:p w:rsidR="00B65590" w:rsidRDefault="00B65590" w:rsidP="00B65590">
            <w:pPr>
              <w:rPr>
                <w:rFonts w:cs="Arial"/>
              </w:rPr>
            </w:pPr>
            <w:r>
              <w:rPr>
                <w:rFonts w:cs="Arial"/>
              </w:rPr>
              <w:t>Oxford City Council Corporate Plan 2016-20 can be found at :</w:t>
            </w:r>
          </w:p>
          <w:p w:rsidR="0026530F" w:rsidRDefault="00CA07CE" w:rsidP="004A6D5B">
            <w:hyperlink r:id="rId8" w:history="1">
              <w:r w:rsidR="0026530F" w:rsidRPr="003F0F77">
                <w:rPr>
                  <w:rStyle w:val="Hyperlink"/>
                  <w:rFonts w:cs="Arial"/>
                </w:rPr>
                <w:t>http://mycouncil.oxford.gov.uk/documents/s28130/Appendix%201%20Draft%20Corporate%20Plan%202016%20-%202020.pdf</w:t>
              </w:r>
            </w:hyperlink>
          </w:p>
        </w:tc>
      </w:tr>
    </w:tbl>
    <w:p w:rsidR="00CA07CE" w:rsidRDefault="00CA07CE" w:rsidP="004A6D2F">
      <w:pPr>
        <w:pStyle w:val="Heading1"/>
      </w:pP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5A1CDB" w:rsidRPr="005A1CDB" w:rsidRDefault="005A1CDB" w:rsidP="005A1CDB">
      <w:pPr>
        <w:pStyle w:val="ListParagraph"/>
        <w:numPr>
          <w:ilvl w:val="0"/>
          <w:numId w:val="34"/>
        </w:numPr>
        <w:tabs>
          <w:tab w:val="clear" w:pos="426"/>
        </w:tabs>
        <w:spacing w:after="0"/>
        <w:contextualSpacing/>
        <w:rPr>
          <w:rFonts w:cs="Arial"/>
        </w:rPr>
      </w:pPr>
      <w:r w:rsidRPr="005A1CDB">
        <w:rPr>
          <w:rFonts w:cs="Arial"/>
        </w:rPr>
        <w:t xml:space="preserve">The Corporate Plan is the Council’s overarching strategy for delivering high quality services to the people of Oxford. The Corporate Plan 2016-20 was agreed by Council in February 2016. It sets out a clear vision, corporate priorities and objectives, and how the Council aims to achieve them. The Annual </w:t>
      </w:r>
      <w:r w:rsidR="00A2088F">
        <w:rPr>
          <w:rFonts w:cs="Arial"/>
        </w:rPr>
        <w:t>Update 2019</w:t>
      </w:r>
      <w:r w:rsidR="00CE2C21">
        <w:rPr>
          <w:rFonts w:cs="Arial"/>
        </w:rPr>
        <w:t>-</w:t>
      </w:r>
      <w:r w:rsidR="00F37F5A">
        <w:rPr>
          <w:rFonts w:cs="Arial"/>
        </w:rPr>
        <w:t>20 sets</w:t>
      </w:r>
      <w:r w:rsidRPr="005A1CDB">
        <w:rPr>
          <w:rFonts w:cs="Arial"/>
        </w:rPr>
        <w:t xml:space="preserve"> out what we have achieved against these the</w:t>
      </w:r>
      <w:r w:rsidR="00BC0BD2">
        <w:rPr>
          <w:rFonts w:cs="Arial"/>
        </w:rPr>
        <w:t>mes in 201</w:t>
      </w:r>
      <w:r w:rsidR="00A2088F">
        <w:rPr>
          <w:rFonts w:cs="Arial"/>
        </w:rPr>
        <w:t>9.</w:t>
      </w:r>
    </w:p>
    <w:p w:rsidR="005A1CDB" w:rsidRDefault="005A1CDB" w:rsidP="005A1CDB">
      <w:pPr>
        <w:pStyle w:val="ListParagraph"/>
        <w:numPr>
          <w:ilvl w:val="0"/>
          <w:numId w:val="0"/>
        </w:numPr>
        <w:autoSpaceDE w:val="0"/>
        <w:autoSpaceDN w:val="0"/>
        <w:adjustRightInd w:val="0"/>
        <w:ind w:left="360"/>
        <w:rPr>
          <w:rFonts w:ascii="TT31E3o00" w:hAnsi="TT31E3o00" w:cs="TT31E3o00"/>
        </w:rPr>
      </w:pPr>
    </w:p>
    <w:p w:rsidR="005A1CDB" w:rsidRPr="003C440E" w:rsidRDefault="00F37F5A" w:rsidP="005A1CDB">
      <w:pPr>
        <w:numPr>
          <w:ilvl w:val="0"/>
          <w:numId w:val="34"/>
        </w:numPr>
        <w:autoSpaceDE w:val="0"/>
        <w:autoSpaceDN w:val="0"/>
        <w:adjustRightInd w:val="0"/>
        <w:spacing w:after="0"/>
        <w:rPr>
          <w:rFonts w:ascii="TT31E3o00" w:hAnsi="TT31E3o00" w:cs="TT31E3o00"/>
        </w:rPr>
      </w:pPr>
      <w:r>
        <w:rPr>
          <w:rFonts w:cs="Arial"/>
        </w:rPr>
        <w:t>The Annual</w:t>
      </w:r>
      <w:r w:rsidR="005A1CDB">
        <w:rPr>
          <w:rFonts w:cs="Arial"/>
        </w:rPr>
        <w:t xml:space="preserve"> </w:t>
      </w:r>
      <w:r>
        <w:rPr>
          <w:rFonts w:cs="Arial"/>
        </w:rPr>
        <w:t>Update attached</w:t>
      </w:r>
      <w:r w:rsidR="005A1CDB">
        <w:rPr>
          <w:rFonts w:cs="Arial"/>
        </w:rPr>
        <w:t xml:space="preserve"> in Annex 1 has been </w:t>
      </w:r>
      <w:r w:rsidR="00AA5F27">
        <w:rPr>
          <w:rFonts w:cs="Arial"/>
        </w:rPr>
        <w:t xml:space="preserve">developed from </w:t>
      </w:r>
      <w:r w:rsidR="005A1CDB">
        <w:rPr>
          <w:rFonts w:cs="Arial"/>
        </w:rPr>
        <w:t>input from Service Heads and Directors</w:t>
      </w:r>
      <w:r w:rsidR="00A2088F">
        <w:rPr>
          <w:rFonts w:cs="Arial"/>
        </w:rPr>
        <w:t xml:space="preserve"> as well as Members</w:t>
      </w:r>
      <w:r w:rsidR="00142984">
        <w:rPr>
          <w:rFonts w:cs="Arial"/>
        </w:rPr>
        <w:t>.</w:t>
      </w:r>
      <w:r w:rsidR="003C440E">
        <w:rPr>
          <w:rFonts w:cs="Arial"/>
        </w:rPr>
        <w:t xml:space="preserve"> </w:t>
      </w:r>
    </w:p>
    <w:p w:rsidR="003C440E" w:rsidRDefault="003C440E" w:rsidP="003C440E">
      <w:pPr>
        <w:pStyle w:val="ListParagraph"/>
        <w:numPr>
          <w:ilvl w:val="0"/>
          <w:numId w:val="0"/>
        </w:numPr>
        <w:ind w:left="426"/>
        <w:rPr>
          <w:rFonts w:ascii="TT31E3o00" w:hAnsi="TT31E3o00" w:cs="TT31E3o00"/>
        </w:rPr>
      </w:pPr>
    </w:p>
    <w:p w:rsidR="003C440E" w:rsidRDefault="003C440E" w:rsidP="005A1CDB">
      <w:pPr>
        <w:numPr>
          <w:ilvl w:val="0"/>
          <w:numId w:val="34"/>
        </w:numPr>
        <w:autoSpaceDE w:val="0"/>
        <w:autoSpaceDN w:val="0"/>
        <w:adjustRightInd w:val="0"/>
        <w:spacing w:after="0"/>
        <w:rPr>
          <w:rFonts w:ascii="TT31E3o00" w:hAnsi="TT31E3o00" w:cs="TT31E3o00"/>
        </w:rPr>
      </w:pPr>
      <w:r>
        <w:rPr>
          <w:rFonts w:ascii="TT31E3o00" w:hAnsi="TT31E3o00" w:cs="TT31E3o00"/>
        </w:rPr>
        <w:t xml:space="preserve">Due to the impact of COVID-19 and the associated lockdown in March 2020 which impacted on the delivery of most Council services, some of the assumptions and anticipated timelines for projects and </w:t>
      </w:r>
      <w:proofErr w:type="spellStart"/>
      <w:r>
        <w:rPr>
          <w:rFonts w:ascii="TT31E3o00" w:hAnsi="TT31E3o00" w:cs="TT31E3o00"/>
        </w:rPr>
        <w:t>workstreams</w:t>
      </w:r>
      <w:proofErr w:type="spellEnd"/>
      <w:r>
        <w:rPr>
          <w:rFonts w:ascii="TT31E3o00" w:hAnsi="TT31E3o00" w:cs="TT31E3o00"/>
        </w:rPr>
        <w:t xml:space="preserve"> have changed. These changes are identified in the Annual Update document.</w:t>
      </w:r>
    </w:p>
    <w:p w:rsidR="003F47B5" w:rsidRDefault="003F47B5" w:rsidP="00C33277">
      <w:pPr>
        <w:pStyle w:val="Heading1"/>
        <w:rPr>
          <w:lang w:eastAsia="en-US"/>
        </w:rPr>
      </w:pPr>
      <w:r>
        <w:t xml:space="preserve">The Annual </w:t>
      </w:r>
      <w:r w:rsidR="00F37F5A">
        <w:t>Update on</w:t>
      </w:r>
      <w:r>
        <w:t xml:space="preserve"> the Corporate Plan 2016-20</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Council</w:t>
      </w:r>
      <w:r w:rsidR="005C65F8">
        <w:rPr>
          <w:rFonts w:ascii="TT31E3o00" w:hAnsi="TT31E3o00" w:cs="TT31E3o00"/>
        </w:rPr>
        <w:t>’s</w:t>
      </w:r>
      <w:r>
        <w:rPr>
          <w:rFonts w:ascii="TT31E3o00" w:hAnsi="TT31E3o00" w:cs="TT31E3o00"/>
        </w:rPr>
        <w:t xml:space="preserve"> </w:t>
      </w:r>
      <w:r w:rsidR="005C65F8">
        <w:rPr>
          <w:rFonts w:ascii="TT31E3o00" w:hAnsi="TT31E3o00" w:cs="TT31E3o00"/>
        </w:rPr>
        <w:t>core ambition is to build</w:t>
      </w:r>
      <w:r>
        <w:rPr>
          <w:rFonts w:ascii="TT31E3o00" w:hAnsi="TT31E3o00" w:cs="TT31E3o00"/>
        </w:rPr>
        <w:t xml:space="preserve"> a world class city for all of its citizens; to </w:t>
      </w:r>
      <w:r w:rsidR="005C65F8">
        <w:rPr>
          <w:rFonts w:ascii="TT31E3o00" w:hAnsi="TT31E3o00" w:cs="TT31E3o00"/>
        </w:rPr>
        <w:t xml:space="preserve">achieve this </w:t>
      </w:r>
      <w:r w:rsidR="00423C6A">
        <w:rPr>
          <w:rFonts w:ascii="TT31E3o00" w:hAnsi="TT31E3o00" w:cs="TT31E3o00"/>
        </w:rPr>
        <w:t xml:space="preserve">objective the Council has to </w:t>
      </w:r>
      <w:r>
        <w:rPr>
          <w:rFonts w:ascii="TT31E3o00" w:hAnsi="TT31E3o00" w:cs="TT31E3o00"/>
        </w:rPr>
        <w:t>continue to transform the way in which services are structured and delivered. The Council aims to create a successful economy and an integrated community which re</w:t>
      </w:r>
      <w:r w:rsidR="00AE495C">
        <w:rPr>
          <w:rFonts w:ascii="TT31E3o00" w:hAnsi="TT31E3o00" w:cs="TT31E3o00"/>
        </w:rPr>
        <w:t xml:space="preserve">spects and celebrates diversity, protects and enhances the environment, and offers extensive </w:t>
      </w:r>
      <w:r w:rsidR="00423C6A">
        <w:rPr>
          <w:rFonts w:ascii="TT31E3o00" w:hAnsi="TT31E3o00" w:cs="TT31E3o00"/>
        </w:rPr>
        <w:t xml:space="preserve">accessible </w:t>
      </w:r>
      <w:r w:rsidR="00AE495C">
        <w:rPr>
          <w:rFonts w:ascii="TT31E3o00" w:hAnsi="TT31E3o00" w:cs="TT31E3o00"/>
        </w:rPr>
        <w:t>opportunities for residents’ leisure time.</w:t>
      </w:r>
    </w:p>
    <w:p w:rsidR="003F47B5" w:rsidRDefault="003F47B5" w:rsidP="003F47B5">
      <w:pPr>
        <w:pStyle w:val="ListParagraph"/>
        <w:numPr>
          <w:ilvl w:val="0"/>
          <w:numId w:val="0"/>
        </w:numPr>
        <w:autoSpaceDE w:val="0"/>
        <w:autoSpaceDN w:val="0"/>
        <w:adjustRightInd w:val="0"/>
        <w:ind w:left="360"/>
        <w:rPr>
          <w:rFonts w:ascii="TT31E3o00" w:hAnsi="TT31E3o00" w:cs="TT31E3o00"/>
        </w:rPr>
      </w:pP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Council’s priorities </w:t>
      </w:r>
      <w:r w:rsidR="00A2088F">
        <w:rPr>
          <w:rFonts w:ascii="TT31E3o00" w:hAnsi="TT31E3o00" w:cs="TT31E3o00"/>
        </w:rPr>
        <w:t>are</w:t>
      </w:r>
      <w:r>
        <w:rPr>
          <w:rFonts w:ascii="TT31E3o00" w:hAnsi="TT31E3o00" w:cs="TT31E3o00"/>
        </w:rPr>
        <w:t xml:space="preserve"> those </w:t>
      </w:r>
      <w:r w:rsidR="00AE495C">
        <w:rPr>
          <w:rFonts w:ascii="TT31E3o00" w:hAnsi="TT31E3o00" w:cs="TT31E3o00"/>
        </w:rPr>
        <w:t xml:space="preserve">that were </w:t>
      </w:r>
      <w:r>
        <w:rPr>
          <w:rFonts w:ascii="TT31E3o00" w:hAnsi="TT31E3o00" w:cs="TT31E3o00"/>
        </w:rPr>
        <w:t>identified in the Corporate Plan 2016-20:</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A Vibrant and Sustainable Economy</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Meeting Housing Needs</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Strong and Active Communities</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A Clean and Green Oxford </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An Efficient and Effective Council. </w:t>
      </w:r>
    </w:p>
    <w:p w:rsidR="003F47B5" w:rsidRDefault="003F47B5" w:rsidP="003F47B5">
      <w:pPr>
        <w:autoSpaceDE w:val="0"/>
        <w:autoSpaceDN w:val="0"/>
        <w:adjustRightInd w:val="0"/>
        <w:rPr>
          <w:rFonts w:ascii="TT31E3o00" w:hAnsi="TT31E3o00" w:cs="TT31E3o00"/>
        </w:rPr>
      </w:pP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Plan </w:t>
      </w:r>
      <w:r w:rsidR="00423C6A">
        <w:rPr>
          <w:rFonts w:ascii="TT31E3o00" w:hAnsi="TT31E3o00" w:cs="TT31E3o00"/>
        </w:rPr>
        <w:t>recognises</w:t>
      </w:r>
      <w:r>
        <w:rPr>
          <w:rFonts w:ascii="TT31E3o00" w:hAnsi="TT31E3o00" w:cs="TT31E3o00"/>
        </w:rPr>
        <w:t xml:space="preserve"> that many of the issues</w:t>
      </w:r>
      <w:r w:rsidR="00A06291">
        <w:rPr>
          <w:rFonts w:ascii="TT31E3o00" w:hAnsi="TT31E3o00" w:cs="TT31E3o00"/>
        </w:rPr>
        <w:t xml:space="preserve"> that are important to the well</w:t>
      </w:r>
      <w:r>
        <w:rPr>
          <w:rFonts w:ascii="TT31E3o00" w:hAnsi="TT31E3o00" w:cs="TT31E3o00"/>
        </w:rPr>
        <w:t xml:space="preserve">being of our city and its people are not </w:t>
      </w:r>
      <w:r w:rsidR="00AE495C">
        <w:rPr>
          <w:rFonts w:ascii="TT31E3o00" w:hAnsi="TT31E3o00" w:cs="TT31E3o00"/>
        </w:rPr>
        <w:t xml:space="preserve">exclusively or </w:t>
      </w:r>
      <w:r>
        <w:rPr>
          <w:rFonts w:ascii="TT31E3o00" w:hAnsi="TT31E3o00" w:cs="TT31E3o00"/>
        </w:rPr>
        <w:t xml:space="preserve">directly controlled by the </w:t>
      </w:r>
      <w:r w:rsidR="00AE495C">
        <w:rPr>
          <w:rFonts w:ascii="TT31E3o00" w:hAnsi="TT31E3o00" w:cs="TT31E3o00"/>
        </w:rPr>
        <w:t xml:space="preserve">City </w:t>
      </w:r>
      <w:r>
        <w:rPr>
          <w:rFonts w:ascii="TT31E3o00" w:hAnsi="TT31E3o00" w:cs="TT31E3o00"/>
        </w:rPr>
        <w:t xml:space="preserve">Council. Achieving </w:t>
      </w:r>
      <w:r w:rsidR="00AE495C">
        <w:rPr>
          <w:rFonts w:ascii="TT31E3o00" w:hAnsi="TT31E3o00" w:cs="TT31E3o00"/>
        </w:rPr>
        <w:t xml:space="preserve">our </w:t>
      </w:r>
      <w:r>
        <w:rPr>
          <w:rFonts w:ascii="TT31E3o00" w:hAnsi="TT31E3o00" w:cs="TT31E3o00"/>
        </w:rPr>
        <w:t xml:space="preserve">objectives </w:t>
      </w:r>
      <w:r w:rsidR="00423C6A">
        <w:rPr>
          <w:rFonts w:ascii="TT31E3o00" w:hAnsi="TT31E3o00" w:cs="TT31E3o00"/>
        </w:rPr>
        <w:t xml:space="preserve">involves close partnership working with </w:t>
      </w:r>
      <w:r>
        <w:rPr>
          <w:rFonts w:ascii="TT31E3o00" w:hAnsi="TT31E3o00" w:cs="TT31E3o00"/>
        </w:rPr>
        <w:t xml:space="preserve">other </w:t>
      </w:r>
      <w:r w:rsidR="00AE495C">
        <w:rPr>
          <w:rFonts w:ascii="TT31E3o00" w:hAnsi="TT31E3o00" w:cs="TT31E3o00"/>
        </w:rPr>
        <w:t>local authorities</w:t>
      </w:r>
      <w:r>
        <w:rPr>
          <w:rFonts w:ascii="TT31E3o00" w:hAnsi="TT31E3o00" w:cs="TT31E3o00"/>
        </w:rPr>
        <w:t xml:space="preserve">, public agencies, community groups, local businesses and third sector organisations. This </w:t>
      </w:r>
      <w:r w:rsidR="00111043">
        <w:rPr>
          <w:rFonts w:ascii="TT31E3o00" w:hAnsi="TT31E3o00" w:cs="TT31E3o00"/>
        </w:rPr>
        <w:t>has</w:t>
      </w:r>
      <w:r>
        <w:rPr>
          <w:rFonts w:ascii="TT31E3o00" w:hAnsi="TT31E3o00" w:cs="TT31E3o00"/>
        </w:rPr>
        <w:t xml:space="preserve"> be</w:t>
      </w:r>
      <w:r w:rsidR="00AE495C">
        <w:rPr>
          <w:rFonts w:ascii="TT31E3o00" w:hAnsi="TT31E3o00" w:cs="TT31E3o00"/>
        </w:rPr>
        <w:t>come</w:t>
      </w:r>
      <w:r>
        <w:rPr>
          <w:rFonts w:ascii="TT31E3o00" w:hAnsi="TT31E3o00" w:cs="TT31E3o00"/>
        </w:rPr>
        <w:t xml:space="preserve"> </w:t>
      </w:r>
      <w:r w:rsidR="00111043">
        <w:rPr>
          <w:rFonts w:ascii="TT31E3o00" w:hAnsi="TT31E3o00" w:cs="TT31E3o00"/>
        </w:rPr>
        <w:t xml:space="preserve">ever </w:t>
      </w:r>
      <w:r w:rsidR="0026088A">
        <w:rPr>
          <w:rFonts w:ascii="TT31E3o00" w:hAnsi="TT31E3o00" w:cs="TT31E3o00"/>
        </w:rPr>
        <w:t>more important as</w:t>
      </w:r>
      <w:r w:rsidR="00AE495C">
        <w:rPr>
          <w:rFonts w:ascii="TT31E3o00" w:hAnsi="TT31E3o00" w:cs="TT31E3o00"/>
        </w:rPr>
        <w:t xml:space="preserve"> </w:t>
      </w:r>
      <w:r>
        <w:rPr>
          <w:rFonts w:ascii="TT31E3o00" w:hAnsi="TT31E3o00" w:cs="TT31E3o00"/>
        </w:rPr>
        <w:t xml:space="preserve">public resources </w:t>
      </w:r>
      <w:r w:rsidR="00A06291">
        <w:rPr>
          <w:rFonts w:ascii="TT31E3o00" w:hAnsi="TT31E3o00" w:cs="TT31E3o00"/>
        </w:rPr>
        <w:t xml:space="preserve">have reduced </w:t>
      </w:r>
      <w:r w:rsidR="00111043">
        <w:rPr>
          <w:rFonts w:ascii="TT31E3o00" w:hAnsi="TT31E3o00" w:cs="TT31E3o00"/>
        </w:rPr>
        <w:t>due to t</w:t>
      </w:r>
      <w:r w:rsidR="00AE495C">
        <w:rPr>
          <w:rFonts w:ascii="TT31E3o00" w:hAnsi="TT31E3o00" w:cs="TT31E3o00"/>
        </w:rPr>
        <w:t>h</w:t>
      </w:r>
      <w:r w:rsidR="0026088A">
        <w:rPr>
          <w:rFonts w:ascii="TT31E3o00" w:hAnsi="TT31E3o00" w:cs="TT31E3o00"/>
        </w:rPr>
        <w:t>e government’s austerity agenda</w:t>
      </w:r>
      <w:r w:rsidR="00AE495C">
        <w:rPr>
          <w:rFonts w:ascii="TT31E3o00" w:hAnsi="TT31E3o00" w:cs="TT31E3o00"/>
        </w:rPr>
        <w:t>,</w:t>
      </w:r>
      <w:r>
        <w:rPr>
          <w:rFonts w:ascii="TT31E3o00" w:hAnsi="TT31E3o00" w:cs="TT31E3o00"/>
        </w:rPr>
        <w:t xml:space="preserve"> </w:t>
      </w:r>
      <w:r w:rsidR="00FF488C">
        <w:rPr>
          <w:rFonts w:ascii="TT31E3o00" w:hAnsi="TT31E3o00" w:cs="TT31E3o00"/>
        </w:rPr>
        <w:t>and</w:t>
      </w:r>
      <w:r w:rsidR="00111043">
        <w:rPr>
          <w:rFonts w:ascii="TT31E3o00" w:hAnsi="TT31E3o00" w:cs="TT31E3o00"/>
        </w:rPr>
        <w:t xml:space="preserve"> </w:t>
      </w:r>
      <w:r>
        <w:rPr>
          <w:rFonts w:ascii="TT31E3o00" w:hAnsi="TT31E3o00" w:cs="TT31E3o00"/>
        </w:rPr>
        <w:t>new ways of delivering services are developed. The Council work</w:t>
      </w:r>
      <w:r w:rsidR="00FF488C">
        <w:rPr>
          <w:rFonts w:ascii="TT31E3o00" w:hAnsi="TT31E3o00" w:cs="TT31E3o00"/>
        </w:rPr>
        <w:t>s</w:t>
      </w:r>
      <w:r>
        <w:rPr>
          <w:rFonts w:ascii="TT31E3o00" w:hAnsi="TT31E3o00" w:cs="TT31E3o00"/>
        </w:rPr>
        <w:t xml:space="preserve"> with its partners to </w:t>
      </w:r>
      <w:r w:rsidR="00FF488C">
        <w:rPr>
          <w:rFonts w:ascii="TT31E3o00" w:hAnsi="TT31E3o00" w:cs="TT31E3o00"/>
        </w:rPr>
        <w:t>align our</w:t>
      </w:r>
      <w:r>
        <w:rPr>
          <w:rFonts w:ascii="TT31E3o00" w:hAnsi="TT31E3o00" w:cs="TT31E3o00"/>
        </w:rPr>
        <w:t xml:space="preserve"> resource allocation an</w:t>
      </w:r>
      <w:r w:rsidR="00FF488C">
        <w:rPr>
          <w:rFonts w:ascii="TT31E3o00" w:hAnsi="TT31E3o00" w:cs="TT31E3o00"/>
        </w:rPr>
        <w:t xml:space="preserve">d </w:t>
      </w:r>
      <w:r w:rsidR="00D82940">
        <w:rPr>
          <w:rFonts w:ascii="TT31E3o00" w:hAnsi="TT31E3o00" w:cs="TT31E3o00"/>
        </w:rPr>
        <w:t xml:space="preserve">our </w:t>
      </w:r>
      <w:r w:rsidR="00FF488C">
        <w:rPr>
          <w:rFonts w:ascii="TT31E3o00" w:hAnsi="TT31E3o00" w:cs="TT31E3o00"/>
        </w:rPr>
        <w:t>plans. The Corporate Plan 2016</w:t>
      </w:r>
      <w:r>
        <w:rPr>
          <w:rFonts w:ascii="TT31E3o00" w:hAnsi="TT31E3o00" w:cs="TT31E3o00"/>
        </w:rPr>
        <w:t>-20 therefore includes the two cross-cutting priorities of Partnership and Devolution which ha</w:t>
      </w:r>
      <w:r w:rsidR="00AE495C">
        <w:rPr>
          <w:rFonts w:ascii="TT31E3o00" w:hAnsi="TT31E3o00" w:cs="TT31E3o00"/>
        </w:rPr>
        <w:t>ve</w:t>
      </w:r>
      <w:r>
        <w:rPr>
          <w:rFonts w:ascii="TT31E3o00" w:hAnsi="TT31E3o00" w:cs="TT31E3o00"/>
        </w:rPr>
        <w:t xml:space="preserve"> underpinned the Council’s approach to </w:t>
      </w:r>
      <w:r w:rsidR="00AE495C">
        <w:rPr>
          <w:rFonts w:ascii="TT31E3o00" w:hAnsi="TT31E3o00" w:cs="TT31E3o00"/>
        </w:rPr>
        <w:t>most</w:t>
      </w:r>
      <w:r>
        <w:rPr>
          <w:rFonts w:ascii="TT31E3o00" w:hAnsi="TT31E3o00" w:cs="TT31E3o00"/>
        </w:rPr>
        <w:t xml:space="preserve"> areas of </w:t>
      </w:r>
      <w:r w:rsidR="00AE495C">
        <w:rPr>
          <w:rFonts w:ascii="TT31E3o00" w:hAnsi="TT31E3o00" w:cs="TT31E3o00"/>
        </w:rPr>
        <w:t xml:space="preserve">its </w:t>
      </w:r>
      <w:r>
        <w:rPr>
          <w:rFonts w:ascii="TT31E3o00" w:hAnsi="TT31E3o00" w:cs="TT31E3o00"/>
        </w:rPr>
        <w:t>work.</w:t>
      </w:r>
    </w:p>
    <w:p w:rsidR="003F47B5" w:rsidRDefault="003F47B5" w:rsidP="003F47B5">
      <w:pPr>
        <w:pStyle w:val="ListParagraph"/>
        <w:numPr>
          <w:ilvl w:val="0"/>
          <w:numId w:val="0"/>
        </w:numPr>
        <w:ind w:left="426"/>
        <w:rPr>
          <w:rFonts w:ascii="TT31E3o00" w:hAnsi="TT31E3o00" w:cs="TT31E3o00"/>
          <w:b/>
        </w:rPr>
      </w:pPr>
    </w:p>
    <w:p w:rsidR="003F47B5" w:rsidRDefault="003F47B5" w:rsidP="004A6D5B">
      <w:pPr>
        <w:pStyle w:val="Heading1"/>
      </w:pPr>
      <w:r>
        <w:t>Key achi</w:t>
      </w:r>
      <w:r w:rsidRPr="004A6D5B">
        <w:t>e</w:t>
      </w:r>
      <w:r>
        <w:t>vements</w:t>
      </w:r>
      <w:r w:rsidR="00A2088F">
        <w:t xml:space="preserve"> in 2019</w:t>
      </w:r>
      <w:r w:rsidR="00F721AB">
        <w:t>-</w:t>
      </w:r>
      <w:r w:rsidR="00A2088F">
        <w:t>20</w:t>
      </w:r>
    </w:p>
    <w:p w:rsidR="003F47B5" w:rsidRDefault="00B36368"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Some key achievements</w:t>
      </w:r>
      <w:r w:rsidR="0088759D">
        <w:rPr>
          <w:rFonts w:ascii="TT31E3o00" w:hAnsi="TT31E3o00" w:cs="TT31E3o00"/>
        </w:rPr>
        <w:t xml:space="preserve"> in 2019</w:t>
      </w:r>
      <w:r w:rsidR="003F47B5">
        <w:rPr>
          <w:rFonts w:ascii="TT31E3o00" w:hAnsi="TT31E3o00" w:cs="TT31E3o00"/>
        </w:rPr>
        <w:t xml:space="preserve"> </w:t>
      </w:r>
      <w:r>
        <w:rPr>
          <w:rFonts w:ascii="TT31E3o00" w:hAnsi="TT31E3o00" w:cs="TT31E3o00"/>
        </w:rPr>
        <w:t>were</w:t>
      </w:r>
      <w:r w:rsidR="003F47B5">
        <w:rPr>
          <w:rFonts w:ascii="TT31E3o00" w:hAnsi="TT31E3o00" w:cs="TT31E3o00"/>
        </w:rPr>
        <w:t>:</w:t>
      </w:r>
    </w:p>
    <w:p w:rsidR="002F7187" w:rsidRDefault="002F7187" w:rsidP="002F7187">
      <w:pPr>
        <w:pStyle w:val="ListParagraph"/>
        <w:numPr>
          <w:ilvl w:val="0"/>
          <w:numId w:val="0"/>
        </w:numPr>
        <w:tabs>
          <w:tab w:val="clear" w:pos="426"/>
        </w:tabs>
        <w:spacing w:after="0"/>
        <w:ind w:left="360"/>
        <w:contextualSpacing/>
        <w:rPr>
          <w:rFonts w:ascii="TT31E3o00" w:hAnsi="TT31E3o00" w:cs="TT31E3o00"/>
        </w:rPr>
      </w:pPr>
    </w:p>
    <w:p w:rsidR="005A1240" w:rsidRPr="005A1240" w:rsidRDefault="005A1240" w:rsidP="004A6D5B">
      <w:pPr>
        <w:pStyle w:val="Bulletpoints"/>
        <w:rPr>
          <w:color w:val="auto"/>
        </w:rPr>
      </w:pPr>
      <w:r w:rsidRPr="005A1240">
        <w:rPr>
          <w:rFonts w:cs="Arial"/>
          <w:color w:val="auto"/>
        </w:rPr>
        <w:t xml:space="preserve">Oxford City Council continued to deliver efficiency savings during 2019/20 to a </w:t>
      </w:r>
      <w:r w:rsidRPr="003C440E">
        <w:rPr>
          <w:rFonts w:cs="Arial"/>
          <w:color w:val="auto"/>
        </w:rPr>
        <w:t>value of £0.951 million in addition to £1.648 million achieved</w:t>
      </w:r>
      <w:r w:rsidRPr="005A1240">
        <w:rPr>
          <w:rFonts w:cs="Arial"/>
          <w:color w:val="auto"/>
        </w:rPr>
        <w:t xml:space="preserve"> in the previous 3 years.</w:t>
      </w:r>
    </w:p>
    <w:p w:rsidR="0004579E" w:rsidRPr="004A6D5B" w:rsidRDefault="0004579E" w:rsidP="004A6D5B">
      <w:pPr>
        <w:pStyle w:val="Bulletpoints"/>
        <w:rPr>
          <w:rStyle w:val="normaltextrun"/>
        </w:rPr>
      </w:pPr>
      <w:r w:rsidRPr="004A6D5B">
        <w:rPr>
          <w:rStyle w:val="normaltextrun"/>
        </w:rPr>
        <w:lastRenderedPageBreak/>
        <w:t xml:space="preserve">In one year, we attracted 27 self-certified Oxford Living Wage employers, most notably the University of Oxford and Oxford Bus Company alongside a range of employers from the science and technology, business, education and charitable sectors. </w:t>
      </w:r>
    </w:p>
    <w:p w:rsidR="0004579E" w:rsidRPr="00D51E72" w:rsidRDefault="008B7C88" w:rsidP="004A6D5B">
      <w:pPr>
        <w:pStyle w:val="Bulletpoints"/>
        <w:rPr>
          <w:rStyle w:val="normaltextrun"/>
          <w:rFonts w:cs="Arial"/>
          <w:color w:val="auto"/>
        </w:rPr>
      </w:pPr>
      <w:r w:rsidRPr="004A6D5B">
        <w:rPr>
          <w:rStyle w:val="normaltextrun"/>
        </w:rPr>
        <w:t>Officers</w:t>
      </w:r>
      <w:r w:rsidRPr="00D51E72">
        <w:rPr>
          <w:rStyle w:val="normaltextrun"/>
          <w:rFonts w:cs="Arial"/>
          <w:color w:val="auto"/>
        </w:rPr>
        <w:t xml:space="preserve"> have, through </w:t>
      </w:r>
      <w:r w:rsidRPr="00D51E72">
        <w:rPr>
          <w:rStyle w:val="spellingerror"/>
          <w:rFonts w:cs="Arial"/>
          <w:color w:val="auto"/>
        </w:rPr>
        <w:t>OxLEP</w:t>
      </w:r>
      <w:r w:rsidRPr="00D51E72">
        <w:rPr>
          <w:rStyle w:val="normaltextrun"/>
          <w:rFonts w:cs="Arial"/>
          <w:color w:val="auto"/>
        </w:rPr>
        <w:t>, secured £10m match funding towards the expected £150m required to deliver the Oxford Station Phase 2 (West side track, entrance and replacement of Botley Bridge). </w:t>
      </w:r>
    </w:p>
    <w:p w:rsidR="008B7C88" w:rsidRPr="004A6D5B" w:rsidRDefault="00807D10" w:rsidP="004A6D5B">
      <w:pPr>
        <w:pStyle w:val="Bulletpoints"/>
        <w:rPr>
          <w:rStyle w:val="eop"/>
        </w:rPr>
      </w:pPr>
      <w:r w:rsidRPr="004A6D5B">
        <w:rPr>
          <w:rStyle w:val="normaltextrun"/>
        </w:rPr>
        <w:t>The Council w</w:t>
      </w:r>
      <w:r w:rsidR="008455E7" w:rsidRPr="004A6D5B">
        <w:rPr>
          <w:rStyle w:val="normaltextrun"/>
        </w:rPr>
        <w:t>orked</w:t>
      </w:r>
      <w:r w:rsidR="008B7C88" w:rsidRPr="004A6D5B">
        <w:rPr>
          <w:rStyle w:val="normaltextrun"/>
        </w:rPr>
        <w:t xml:space="preserve"> with 30+ start-ups/SMEs in the Smart Oxford programme, providing support and mentoring, and collaborating with OSEP’s </w:t>
      </w:r>
      <w:r w:rsidR="008B7C88" w:rsidRPr="004A6D5B">
        <w:rPr>
          <w:rStyle w:val="spellingerror"/>
        </w:rPr>
        <w:t>eScalate</w:t>
      </w:r>
      <w:r w:rsidR="008B7C88" w:rsidRPr="004A6D5B">
        <w:rPr>
          <w:rStyle w:val="normaltextrun"/>
        </w:rPr>
        <w:t> Social Enterprise Hub network for any co-working space that they may need.</w:t>
      </w:r>
      <w:r w:rsidR="008B7C88" w:rsidRPr="004A6D5B">
        <w:rPr>
          <w:rStyle w:val="eop"/>
        </w:rPr>
        <w:t> </w:t>
      </w:r>
    </w:p>
    <w:p w:rsidR="008B7C88" w:rsidRPr="004A6D5B" w:rsidRDefault="00807D10" w:rsidP="004A6D5B">
      <w:pPr>
        <w:pStyle w:val="Bulletpoints"/>
        <w:rPr>
          <w:rStyle w:val="eop"/>
        </w:rPr>
      </w:pPr>
      <w:r w:rsidRPr="004A6D5B">
        <w:rPr>
          <w:rStyle w:val="normaltextrun"/>
        </w:rPr>
        <w:t>D</w:t>
      </w:r>
      <w:r w:rsidR="008B7C88" w:rsidRPr="004A6D5B">
        <w:rPr>
          <w:rStyle w:val="normaltextrun"/>
        </w:rPr>
        <w:t xml:space="preserve">elivered 68 affordable homes in </w:t>
      </w:r>
      <w:r w:rsidRPr="004A6D5B">
        <w:rPr>
          <w:rStyle w:val="normaltextrun"/>
        </w:rPr>
        <w:t xml:space="preserve">Barton Park </w:t>
      </w:r>
      <w:r w:rsidR="008B7C88" w:rsidRPr="004A6D5B">
        <w:rPr>
          <w:rStyle w:val="normaltextrun"/>
        </w:rPr>
        <w:t>since handover of units started in January 2019. Barton Park Primary School will open in September 2020.</w:t>
      </w:r>
      <w:r w:rsidR="008B7C88" w:rsidRPr="004A6D5B">
        <w:rPr>
          <w:rStyle w:val="eop"/>
        </w:rPr>
        <w:t> </w:t>
      </w:r>
    </w:p>
    <w:p w:rsidR="008B7C88" w:rsidRPr="004A6D5B" w:rsidRDefault="008B7C88" w:rsidP="004A6D5B">
      <w:pPr>
        <w:pStyle w:val="Bulletpoints"/>
        <w:rPr>
          <w:rStyle w:val="eop"/>
        </w:rPr>
      </w:pPr>
      <w:r w:rsidRPr="004A6D5B">
        <w:rPr>
          <w:rStyle w:val="normaltextrun"/>
        </w:rPr>
        <w:t>Matilda House, which provides 22 units of supported accommodation for people with complex needs and 15 units </w:t>
      </w:r>
      <w:r w:rsidRPr="004A6D5B">
        <w:rPr>
          <w:rStyle w:val="spellingerror"/>
        </w:rPr>
        <w:t>of</w:t>
      </w:r>
      <w:r w:rsidR="008455E7" w:rsidRPr="004A6D5B">
        <w:rPr>
          <w:rStyle w:val="spellingerror"/>
        </w:rPr>
        <w:t xml:space="preserve"> ‘</w:t>
      </w:r>
      <w:r w:rsidRPr="004A6D5B">
        <w:rPr>
          <w:rStyle w:val="spellingerror"/>
        </w:rPr>
        <w:t>Move</w:t>
      </w:r>
      <w:r w:rsidRPr="004A6D5B">
        <w:rPr>
          <w:rStyle w:val="normaltextrun"/>
        </w:rPr>
        <w:t> </w:t>
      </w:r>
      <w:r w:rsidRPr="004A6D5B">
        <w:rPr>
          <w:rStyle w:val="contextualspellingandgrammarerror"/>
        </w:rPr>
        <w:t>On</w:t>
      </w:r>
      <w:r w:rsidR="008455E7" w:rsidRPr="004A6D5B">
        <w:rPr>
          <w:rStyle w:val="contextualspellingandgrammarerror"/>
        </w:rPr>
        <w:t>’</w:t>
      </w:r>
      <w:r w:rsidRPr="004A6D5B">
        <w:rPr>
          <w:rStyle w:val="normaltextrun"/>
        </w:rPr>
        <w:t> accommodation, opened in September 2019.</w:t>
      </w:r>
      <w:r w:rsidRPr="004A6D5B">
        <w:rPr>
          <w:rStyle w:val="eop"/>
        </w:rPr>
        <w:t> </w:t>
      </w:r>
    </w:p>
    <w:p w:rsidR="008B7C88" w:rsidRPr="004A6D5B" w:rsidRDefault="008B7C88" w:rsidP="004A6D5B">
      <w:pPr>
        <w:pStyle w:val="Bulletpoints"/>
        <w:rPr>
          <w:rStyle w:val="normaltextrun"/>
        </w:rPr>
      </w:pPr>
      <w:r w:rsidRPr="004A6D5B">
        <w:rPr>
          <w:rStyle w:val="normaltextrun"/>
        </w:rPr>
        <w:t>The Oxfordshire Homelessness Prevention Trailblazer Programme ended in October 2019. Successful aspects of the programme have continued. Aspire have raised funding to continue the Community Navigator service for a further three years.</w:t>
      </w:r>
    </w:p>
    <w:p w:rsidR="008B7C88" w:rsidRPr="004A6D5B" w:rsidRDefault="008B7C88" w:rsidP="004A6D5B">
      <w:pPr>
        <w:pStyle w:val="Bulletpoints"/>
      </w:pPr>
      <w:r w:rsidRPr="004A6D5B">
        <w:rPr>
          <w:rStyle w:val="normaltextrun"/>
        </w:rPr>
        <w:t>A total of £1,744,197 was allocated for the delivery of services and support for rough sleepers and single homeless people in 2019/20. </w:t>
      </w:r>
      <w:r w:rsidRPr="004A6D5B">
        <w:rPr>
          <w:rStyle w:val="eop"/>
        </w:rPr>
        <w:t> </w:t>
      </w:r>
    </w:p>
    <w:p w:rsidR="008B7C88" w:rsidRPr="004A6D5B" w:rsidRDefault="00807D10" w:rsidP="004A6D5B">
      <w:pPr>
        <w:pStyle w:val="Bulletpoints"/>
        <w:rPr>
          <w:rStyle w:val="eop"/>
        </w:rPr>
      </w:pPr>
      <w:r w:rsidRPr="004A6D5B">
        <w:rPr>
          <w:rStyle w:val="normaltextrun"/>
        </w:rPr>
        <w:t>T</w:t>
      </w:r>
      <w:r w:rsidR="008B7C88" w:rsidRPr="004A6D5B">
        <w:rPr>
          <w:rStyle w:val="normaltextrun"/>
        </w:rPr>
        <w:t>he Council has increased funding of supported accommodation available to rough sleepers to ensure there is </w:t>
      </w:r>
      <w:r w:rsidR="008B7C88" w:rsidRPr="004A6D5B">
        <w:rPr>
          <w:rStyle w:val="advancedproofingissue"/>
        </w:rPr>
        <w:t>sufficient</w:t>
      </w:r>
      <w:r w:rsidR="008B7C88" w:rsidRPr="004A6D5B">
        <w:rPr>
          <w:rStyle w:val="normaltextrun"/>
        </w:rPr>
        <w:t> accommodation. A total of £478,198 was used to fund supported accommodation in 2017/18 increasing to £968,950 in 2019/20.</w:t>
      </w:r>
      <w:r w:rsidR="008B7C88" w:rsidRPr="004A6D5B">
        <w:rPr>
          <w:rStyle w:val="eop"/>
        </w:rPr>
        <w:t> </w:t>
      </w:r>
    </w:p>
    <w:p w:rsidR="008B7C88" w:rsidRPr="004A6D5B" w:rsidRDefault="00D51E72" w:rsidP="004A6D5B">
      <w:pPr>
        <w:pStyle w:val="Bulletpoints"/>
        <w:rPr>
          <w:rStyle w:val="eop"/>
        </w:rPr>
      </w:pPr>
      <w:r w:rsidRPr="004A6D5B">
        <w:rPr>
          <w:rStyle w:val="normaltextrun"/>
        </w:rPr>
        <w:t>1</w:t>
      </w:r>
      <w:r w:rsidR="008B7C88" w:rsidRPr="004A6D5B">
        <w:rPr>
          <w:rStyle w:val="normaltextrun"/>
        </w:rPr>
        <w:t>5 Financial penalties were served </w:t>
      </w:r>
      <w:r w:rsidRPr="004A6D5B">
        <w:rPr>
          <w:rStyle w:val="normaltextrun"/>
        </w:rPr>
        <w:t xml:space="preserve">against rogue landlords </w:t>
      </w:r>
      <w:r w:rsidR="008B7C88" w:rsidRPr="004A6D5B">
        <w:rPr>
          <w:rStyle w:val="normaltextrun"/>
        </w:rPr>
        <w:t xml:space="preserve">totalling £98,389 using the new </w:t>
      </w:r>
      <w:r w:rsidRPr="004A6D5B">
        <w:rPr>
          <w:rStyle w:val="normaltextrun"/>
        </w:rPr>
        <w:t xml:space="preserve">enforcement </w:t>
      </w:r>
      <w:r w:rsidR="008B7C88" w:rsidRPr="004A6D5B">
        <w:rPr>
          <w:rStyle w:val="normaltextrun"/>
        </w:rPr>
        <w:t>powers. In </w:t>
      </w:r>
      <w:r w:rsidR="008B7C88" w:rsidRPr="004A6D5B">
        <w:rPr>
          <w:rStyle w:val="contextualspellingandgrammarerror"/>
        </w:rPr>
        <w:t>addition</w:t>
      </w:r>
      <w:r w:rsidR="008B7C88" w:rsidRPr="004A6D5B">
        <w:rPr>
          <w:rStyle w:val="normaltextrun"/>
        </w:rPr>
        <w:t xml:space="preserve"> 448 statutory notices were served on landlords as part of the enforcement action taken to secure improvements to the </w:t>
      </w:r>
      <w:r w:rsidR="00807D10" w:rsidRPr="004A6D5B">
        <w:rPr>
          <w:rStyle w:val="normaltextrun"/>
        </w:rPr>
        <w:t xml:space="preserve">Private </w:t>
      </w:r>
      <w:r w:rsidR="008B7C88" w:rsidRPr="004A6D5B">
        <w:rPr>
          <w:rStyle w:val="normaltextrun"/>
        </w:rPr>
        <w:t>R</w:t>
      </w:r>
      <w:r w:rsidR="00807D10" w:rsidRPr="004A6D5B">
        <w:rPr>
          <w:rStyle w:val="normaltextrun"/>
        </w:rPr>
        <w:t xml:space="preserve">ented </w:t>
      </w:r>
      <w:r w:rsidR="008B7C88" w:rsidRPr="004A6D5B">
        <w:rPr>
          <w:rStyle w:val="normaltextrun"/>
        </w:rPr>
        <w:t>S</w:t>
      </w:r>
      <w:r w:rsidR="00807D10" w:rsidRPr="004A6D5B">
        <w:rPr>
          <w:rStyle w:val="normaltextrun"/>
        </w:rPr>
        <w:t>ector (PRS)</w:t>
      </w:r>
      <w:r w:rsidR="008B7C88" w:rsidRPr="004A6D5B">
        <w:rPr>
          <w:rStyle w:val="normaltextrun"/>
        </w:rPr>
        <w:t>. A successful bid made to MHCLG for £71k to develop a toolkit to recover unpaid financial penalties and for resources to help test an algorithm developed to identify the PRS. </w:t>
      </w:r>
      <w:r w:rsidR="008B7C88" w:rsidRPr="004A6D5B">
        <w:rPr>
          <w:rStyle w:val="eop"/>
        </w:rPr>
        <w:t> </w:t>
      </w:r>
    </w:p>
    <w:p w:rsidR="008B7C88" w:rsidRPr="004A6D5B" w:rsidRDefault="00D51E72" w:rsidP="004A6D5B">
      <w:pPr>
        <w:pStyle w:val="Bulletpoints"/>
      </w:pPr>
      <w:r w:rsidRPr="004A6D5B">
        <w:t>The Council became the first in the UK to have powers delegated to it from a County Council to take action against landlords for not having an Energy Performance Certificate (EPC) when legally required. We used £150k of a successful bid for government funding to develop an enforcement approach with partner agencies. Legal action using energy legislation was commenced against 8 properties.</w:t>
      </w:r>
    </w:p>
    <w:p w:rsidR="00D51E72" w:rsidRPr="004A6D5B" w:rsidRDefault="00D51E72" w:rsidP="004A6D5B">
      <w:pPr>
        <w:pStyle w:val="Bulletpoints"/>
        <w:rPr>
          <w:rFonts w:eastAsia="Calibri"/>
        </w:rPr>
      </w:pPr>
      <w:r w:rsidRPr="004A6D5B">
        <w:rPr>
          <w:rFonts w:eastAsia="Calibri"/>
        </w:rPr>
        <w:t>Oxford was the first UK city to convene a Citizens’ Assembly on climate change in September and October 2019, with 42 residents setting out their views that the city should aim to achieve ‘net zero’ carbon emissions sooner than the Government’s target of 2050.</w:t>
      </w:r>
    </w:p>
    <w:p w:rsidR="00D51E72" w:rsidRPr="00260092" w:rsidRDefault="00D51E72" w:rsidP="004A6D5B">
      <w:pPr>
        <w:pStyle w:val="Bulletpoints"/>
      </w:pPr>
      <w:r w:rsidRPr="004A6D5B">
        <w:rPr>
          <w:rFonts w:eastAsia="Calibri"/>
        </w:rPr>
        <w:t>A new Oxford City Council Strategy 2020-24 was adopted by the Council following an extensive stakeholder engagement and public consultation. It sets out four key priorities – enabling an inclusive economy, building more affordable housing, supporting thriving communities and pursuing a zero carbon Oxford.</w:t>
      </w:r>
    </w:p>
    <w:p w:rsidR="00260092" w:rsidRDefault="00260092" w:rsidP="00260092">
      <w:pPr>
        <w:pStyle w:val="Bulletpoints"/>
        <w:numPr>
          <w:ilvl w:val="0"/>
          <w:numId w:val="0"/>
        </w:numPr>
        <w:ind w:left="248" w:hanging="248"/>
        <w:rPr>
          <w:rFonts w:eastAsia="Calibri"/>
        </w:rPr>
      </w:pPr>
    </w:p>
    <w:p w:rsidR="00260092" w:rsidRPr="004A6D5B" w:rsidRDefault="00260092" w:rsidP="00260092">
      <w:pPr>
        <w:pStyle w:val="Bulletpoints"/>
        <w:numPr>
          <w:ilvl w:val="0"/>
          <w:numId w:val="0"/>
        </w:numPr>
        <w:ind w:left="248" w:hanging="248"/>
      </w:pPr>
    </w:p>
    <w:p w:rsidR="003F47B5" w:rsidRDefault="00D33060" w:rsidP="00141AEF">
      <w:pPr>
        <w:pStyle w:val="Heading1"/>
      </w:pPr>
      <w:r>
        <w:lastRenderedPageBreak/>
        <w:t>Prior</w:t>
      </w:r>
      <w:r w:rsidRPr="00141AEF">
        <w:t>i</w:t>
      </w:r>
      <w:r>
        <w:t>ties</w:t>
      </w:r>
      <w:r w:rsidR="00BB0C3D">
        <w:t xml:space="preserve"> for 2020</w:t>
      </w:r>
      <w:r w:rsidR="003F47B5">
        <w:t>-</w:t>
      </w:r>
      <w:r w:rsidR="00936111">
        <w:t>2</w:t>
      </w:r>
      <w:r w:rsidR="00BB0C3D">
        <w:t>1</w:t>
      </w:r>
    </w:p>
    <w:p w:rsidR="00F721AB" w:rsidRPr="00B3382E" w:rsidRDefault="00A2088F" w:rsidP="00BB0C3D">
      <w:pPr>
        <w:pStyle w:val="Bulletpoints"/>
        <w:numPr>
          <w:ilvl w:val="0"/>
          <w:numId w:val="34"/>
        </w:numPr>
        <w:spacing w:after="0"/>
        <w:contextualSpacing/>
        <w:rPr>
          <w:rFonts w:ascii="TT31E3o00" w:hAnsi="TT31E3o00" w:cs="TT31E3o00"/>
        </w:rPr>
      </w:pPr>
      <w:r w:rsidRPr="00B3382E">
        <w:t xml:space="preserve">These </w:t>
      </w:r>
      <w:r w:rsidR="00BB0C3D" w:rsidRPr="00B3382E">
        <w:t xml:space="preserve">will be set out in our </w:t>
      </w:r>
      <w:r w:rsidRPr="00B3382E">
        <w:t>Business Plan 20-21</w:t>
      </w:r>
      <w:r w:rsidR="00BB0C3D" w:rsidRPr="00B3382E">
        <w:t xml:space="preserve">, </w:t>
      </w:r>
      <w:r w:rsidR="00B3382E">
        <w:t xml:space="preserve">the final draft of </w:t>
      </w:r>
      <w:r w:rsidR="00BB0C3D" w:rsidRPr="00B3382E">
        <w:t>which</w:t>
      </w:r>
      <w:r w:rsidR="00F035C8" w:rsidRPr="00B3382E">
        <w:t xml:space="preserve"> is </w:t>
      </w:r>
      <w:r w:rsidR="00B3382E">
        <w:t>now</w:t>
      </w:r>
      <w:r w:rsidR="00B3382E" w:rsidRPr="00B3382E">
        <w:t xml:space="preserve"> </w:t>
      </w:r>
      <w:r w:rsidR="00F035C8" w:rsidRPr="00B3382E">
        <w:t>under review</w:t>
      </w:r>
      <w:r w:rsidR="00BB0C3D" w:rsidRPr="00B3382E">
        <w:t xml:space="preserve"> </w:t>
      </w:r>
      <w:r w:rsidR="00194B05">
        <w:t>in view of</w:t>
      </w:r>
      <w:r w:rsidR="00BB0C3D" w:rsidRPr="00B3382E">
        <w:t xml:space="preserve"> the </w:t>
      </w:r>
      <w:r w:rsidR="00194B05">
        <w:t xml:space="preserve">need to address the impacts of the </w:t>
      </w:r>
      <w:r w:rsidR="00BB0C3D" w:rsidRPr="00B3382E">
        <w:t>COVID</w:t>
      </w:r>
      <w:r w:rsidR="00B3382E" w:rsidRPr="00B3382E">
        <w:t>-</w:t>
      </w:r>
      <w:r w:rsidR="00BB0C3D" w:rsidRPr="00B3382E">
        <w:t>19 pandemic.</w:t>
      </w:r>
      <w:r w:rsidRPr="00B3382E">
        <w:rPr>
          <w:rFonts w:ascii="TT31E3o00" w:hAnsi="TT31E3o00" w:cs="TT31E3o00"/>
        </w:rPr>
        <w:t xml:space="preserve">  </w:t>
      </w:r>
    </w:p>
    <w:p w:rsidR="003F47B5" w:rsidRDefault="003F47B5" w:rsidP="00141AEF">
      <w:pPr>
        <w:pStyle w:val="Heading1"/>
      </w:pPr>
      <w:r w:rsidRPr="00141AEF">
        <w:t>Corporate</w:t>
      </w:r>
      <w:r>
        <w:t xml:space="preserve"> Performance Targets</w:t>
      </w:r>
    </w:p>
    <w:p w:rsidR="000479F9" w:rsidRPr="002B3968" w:rsidRDefault="003F47B5" w:rsidP="002B3968">
      <w:pPr>
        <w:pStyle w:val="ListParagraph"/>
        <w:numPr>
          <w:ilvl w:val="0"/>
          <w:numId w:val="34"/>
        </w:numPr>
        <w:tabs>
          <w:tab w:val="clear" w:pos="426"/>
        </w:tabs>
        <w:autoSpaceDE w:val="0"/>
        <w:autoSpaceDN w:val="0"/>
        <w:adjustRightInd w:val="0"/>
        <w:spacing w:after="0"/>
        <w:contextualSpacing/>
        <w:rPr>
          <w:rFonts w:ascii="TT31E3o00" w:hAnsi="TT31E3o00" w:cs="TT31E3o00"/>
        </w:rPr>
      </w:pPr>
      <w:r w:rsidRPr="00A35EF7">
        <w:rPr>
          <w:rFonts w:ascii="TT31E3o00" w:hAnsi="TT31E3o00" w:cs="TT31E3o00"/>
        </w:rPr>
        <w:t xml:space="preserve">The Corporate Plan 2016-20 </w:t>
      </w:r>
      <w:r w:rsidR="00E61311">
        <w:rPr>
          <w:rFonts w:ascii="TT31E3o00" w:hAnsi="TT31E3o00" w:cs="TT31E3o00"/>
        </w:rPr>
        <w:t xml:space="preserve">also </w:t>
      </w:r>
      <w:r w:rsidRPr="00A35EF7">
        <w:rPr>
          <w:rFonts w:ascii="TT31E3o00" w:hAnsi="TT31E3o00" w:cs="TT31E3o00"/>
        </w:rPr>
        <w:t xml:space="preserve">sets out </w:t>
      </w:r>
      <w:r w:rsidR="00E61311">
        <w:rPr>
          <w:rFonts w:ascii="TT31E3o00" w:hAnsi="TT31E3o00" w:cs="TT31E3o00"/>
        </w:rPr>
        <w:t xml:space="preserve">a limited set of </w:t>
      </w:r>
      <w:r w:rsidRPr="00A35EF7">
        <w:rPr>
          <w:rFonts w:ascii="TT31E3o00" w:hAnsi="TT31E3o00" w:cs="TT31E3o00"/>
        </w:rPr>
        <w:t xml:space="preserve">corporate performance measures for each of the Council’s priority areas. An update on progress on the targets is included within the Annual Update Report. </w:t>
      </w:r>
      <w:r w:rsidR="000479F9" w:rsidRPr="002B3968">
        <w:rPr>
          <w:rFonts w:ascii="TT31E3o00" w:hAnsi="TT31E3o00" w:cs="TT31E3o00"/>
        </w:rPr>
        <w:t xml:space="preserve">Where the </w:t>
      </w:r>
      <w:r w:rsidR="00085F14" w:rsidRPr="002B3968">
        <w:rPr>
          <w:rFonts w:ascii="TT31E3o00" w:hAnsi="TT31E3o00" w:cs="TT31E3o00"/>
        </w:rPr>
        <w:t xml:space="preserve">success measure </w:t>
      </w:r>
      <w:r w:rsidR="000479F9" w:rsidRPr="002B3968">
        <w:rPr>
          <w:rFonts w:ascii="TT31E3o00" w:hAnsi="TT31E3o00" w:cs="TT31E3o00"/>
        </w:rPr>
        <w:t xml:space="preserve">targets have not been met an </w:t>
      </w:r>
      <w:r w:rsidR="00085F14" w:rsidRPr="002B3968">
        <w:rPr>
          <w:rFonts w:ascii="TT31E3o00" w:hAnsi="TT31E3o00" w:cs="TT31E3o00"/>
        </w:rPr>
        <w:t>explanation</w:t>
      </w:r>
      <w:r w:rsidR="000479F9" w:rsidRPr="002B3968">
        <w:rPr>
          <w:rFonts w:ascii="TT31E3o00" w:hAnsi="TT31E3o00" w:cs="TT31E3o00"/>
        </w:rPr>
        <w:t xml:space="preserve"> has been </w:t>
      </w:r>
      <w:r w:rsidR="00E61311">
        <w:rPr>
          <w:rFonts w:ascii="TT31E3o00" w:hAnsi="TT31E3o00" w:cs="TT31E3o00"/>
        </w:rPr>
        <w:t>provided</w:t>
      </w:r>
      <w:r w:rsidR="00181E7E">
        <w:rPr>
          <w:rFonts w:ascii="TT31E3o00" w:hAnsi="TT31E3o00" w:cs="TT31E3o00"/>
        </w:rPr>
        <w:t>.</w:t>
      </w:r>
    </w:p>
    <w:p w:rsidR="003F47B5" w:rsidRDefault="003F47B5" w:rsidP="00C33277">
      <w:pPr>
        <w:pStyle w:val="Heading1"/>
      </w:pPr>
      <w:r>
        <w:t xml:space="preserve">Publication of </w:t>
      </w:r>
      <w:r w:rsidR="00D671EA">
        <w:t>Annual Update</w:t>
      </w:r>
      <w:r w:rsidR="00A2088F">
        <w:t xml:space="preserve"> of the Corporate Plan 2019</w:t>
      </w:r>
      <w:r>
        <w:t>-20</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Once approved for adoption, the Annual Update will be </w:t>
      </w:r>
      <w:r w:rsidR="00A2088F">
        <w:rPr>
          <w:rFonts w:ascii="TT31E3o00" w:hAnsi="TT31E3o00" w:cs="TT31E3o00"/>
        </w:rPr>
        <w:t xml:space="preserve">published </w:t>
      </w:r>
      <w:r>
        <w:rPr>
          <w:rFonts w:ascii="TT31E3o00" w:hAnsi="TT31E3o00" w:cs="TT31E3o00"/>
        </w:rPr>
        <w:t>on the Council web site.</w:t>
      </w:r>
    </w:p>
    <w:p w:rsidR="003F47B5" w:rsidRDefault="003F47B5" w:rsidP="00C33277">
      <w:pPr>
        <w:pStyle w:val="Heading1"/>
      </w:pPr>
      <w:r>
        <w:t>Legal Issues</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cs="Arial"/>
          <w:b/>
        </w:rPr>
      </w:pPr>
      <w:r>
        <w:rPr>
          <w:rFonts w:ascii="TT31E3o00" w:hAnsi="TT31E3o00" w:cs="TT31E3o00"/>
        </w:rPr>
        <w:t>There are no direct legal implications relating to the Draft Annual Update Report on the Corporate Plan 2016-2020.</w:t>
      </w:r>
    </w:p>
    <w:p w:rsidR="003F47B5" w:rsidRDefault="003F47B5" w:rsidP="00C33277">
      <w:pPr>
        <w:pStyle w:val="Heading1"/>
      </w:pPr>
      <w:r>
        <w:t>Financial Issues</w:t>
      </w:r>
    </w:p>
    <w:p w:rsidR="003F47B5" w:rsidRDefault="00A2088F"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As this is reporting back on activity that has already taken place there are no financial implications. </w:t>
      </w:r>
    </w:p>
    <w:p w:rsidR="003F47B5" w:rsidRDefault="003F47B5" w:rsidP="00C33277">
      <w:pPr>
        <w:pStyle w:val="Heading1"/>
      </w:pPr>
      <w:r>
        <w:t>Environmental Impact</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commitment to improving Oxford’s environment and reducing the environmental impact of the city is directly reflected in the Clean and Green Oxford corporate priority and underpins all of the Council’s activities.</w:t>
      </w:r>
    </w:p>
    <w:p w:rsidR="003F47B5" w:rsidRDefault="003F47B5" w:rsidP="00C33277">
      <w:pPr>
        <w:pStyle w:val="Heading1"/>
      </w:pPr>
      <w:r>
        <w:t xml:space="preserve">Level of Risk </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Corporate Plan 2016-20 is an overarching strategic document, which is underpinned by a series of supporting documents. Details of projects and actions which contribute to the delivery of corporate priorities will be found in the Council’s service plans and other delivery plans. Risks are detailed in service and corporate risk registers. </w:t>
      </w:r>
    </w:p>
    <w:p w:rsidR="003F47B5" w:rsidRDefault="003F47B5" w:rsidP="00C33277">
      <w:pPr>
        <w:pStyle w:val="Heading1"/>
      </w:pPr>
      <w:r>
        <w:t>Equalities Impact</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An equalities impact assessment was undertaken on the Corporate Plan 2016-20. The City Council’s overriding concern in formulating its budget and Corporate Plan has been to expand the options and opportunities available to the people of our city. We particularly aim to reduce inequalities and expand opportunities for those suffering from deprivation.</w:t>
      </w:r>
    </w:p>
    <w:p w:rsidR="002329CF" w:rsidRDefault="002329CF" w:rsidP="003F47B5">
      <w:pPr>
        <w:pStyle w:val="ListParagraph"/>
        <w:numPr>
          <w:ilvl w:val="0"/>
          <w:numId w:val="0"/>
        </w:numPr>
        <w:ind w:left="426"/>
      </w:pPr>
    </w:p>
    <w:p w:rsidR="00F04420" w:rsidRDefault="00F04420" w:rsidP="003F47B5">
      <w:pPr>
        <w:pStyle w:val="ListParagraph"/>
        <w:numPr>
          <w:ilvl w:val="0"/>
          <w:numId w:val="0"/>
        </w:numPr>
        <w:ind w:left="426"/>
      </w:pPr>
    </w:p>
    <w:p w:rsidR="00F04420" w:rsidRDefault="00F04420" w:rsidP="003F47B5">
      <w:pPr>
        <w:pStyle w:val="ListParagraph"/>
        <w:numPr>
          <w:ilvl w:val="0"/>
          <w:numId w:val="0"/>
        </w:numPr>
        <w:ind w:left="426"/>
      </w:pPr>
    </w:p>
    <w:p w:rsidR="00F04420" w:rsidRDefault="00F04420" w:rsidP="003F47B5">
      <w:pPr>
        <w:pStyle w:val="ListParagraph"/>
        <w:numPr>
          <w:ilvl w:val="0"/>
          <w:numId w:val="0"/>
        </w:numPr>
        <w:ind w:left="426"/>
      </w:pPr>
    </w:p>
    <w:p w:rsidR="00F04420" w:rsidRPr="001356F1" w:rsidRDefault="00F04420" w:rsidP="003F47B5">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C33277">
            <w:pPr>
              <w:pStyle w:val="Heading1"/>
            </w:pPr>
            <w:r w:rsidRPr="001356F1">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F47B5" w:rsidP="00C33277">
            <w:pPr>
              <w:pStyle w:val="Heading1"/>
            </w:pPr>
            <w:r>
              <w:t>Ca</w:t>
            </w:r>
            <w:r w:rsidR="00B65590">
              <w:t>roline Green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6559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6559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65590">
            <w:r w:rsidRPr="001356F1">
              <w:t xml:space="preserve">01865 </w:t>
            </w:r>
            <w:r w:rsidR="00B65590">
              <w:t xml:space="preserve"> 529887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65590" w:rsidP="00A46E98">
            <w:pPr>
              <w:rPr>
                <w:rStyle w:val="Hyperlink"/>
                <w:color w:val="000000"/>
              </w:rPr>
            </w:pPr>
            <w:r>
              <w:t xml:space="preserve">e-mail: cgreen@oxford.gov.uk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
        <w:gridCol w:w="8866"/>
      </w:tblGrid>
      <w:tr w:rsidR="00DF093E" w:rsidRPr="001356F1" w:rsidTr="0026530F">
        <w:tc>
          <w:tcPr>
            <w:tcW w:w="9406" w:type="dxa"/>
            <w:gridSpan w:val="2"/>
            <w:tcBorders>
              <w:top w:val="single" w:sz="4" w:space="0" w:color="auto"/>
              <w:left w:val="single" w:sz="4" w:space="0" w:color="auto"/>
              <w:bottom w:val="single" w:sz="4" w:space="0" w:color="auto"/>
              <w:right w:val="single" w:sz="4" w:space="0" w:color="auto"/>
            </w:tcBorders>
            <w:shd w:val="clear" w:color="auto" w:fill="auto"/>
          </w:tcPr>
          <w:p w:rsidR="0093067A" w:rsidRPr="004A6D5B" w:rsidRDefault="00182B81" w:rsidP="004A6D5B">
            <w:pPr>
              <w:pStyle w:val="Heading1"/>
            </w:pPr>
            <w:r w:rsidRPr="004A6D5B">
              <w:rPr>
                <w:rStyle w:val="Firstpagetablebold"/>
                <w:b/>
              </w:rPr>
              <w:t xml:space="preserve">Background Papers: </w:t>
            </w:r>
          </w:p>
        </w:tc>
      </w:tr>
      <w:tr w:rsidR="00DF093E" w:rsidRPr="001356F1" w:rsidTr="0026530F">
        <w:tc>
          <w:tcPr>
            <w:tcW w:w="315" w:type="dxa"/>
            <w:tcBorders>
              <w:top w:val="single" w:sz="4" w:space="0" w:color="auto"/>
              <w:left w:val="single" w:sz="4" w:space="0" w:color="auto"/>
              <w:bottom w:val="single" w:sz="4" w:space="0" w:color="auto"/>
              <w:right w:val="nil"/>
            </w:tcBorders>
            <w:shd w:val="clear" w:color="auto" w:fill="auto"/>
          </w:tcPr>
          <w:p w:rsidR="0093067A" w:rsidRPr="001356F1" w:rsidRDefault="0093067A" w:rsidP="00F41AC1"/>
        </w:tc>
        <w:tc>
          <w:tcPr>
            <w:tcW w:w="9091" w:type="dxa"/>
            <w:tcBorders>
              <w:top w:val="single" w:sz="4" w:space="0" w:color="auto"/>
              <w:left w:val="nil"/>
              <w:bottom w:val="single" w:sz="4" w:space="0" w:color="auto"/>
              <w:right w:val="single" w:sz="4" w:space="0" w:color="auto"/>
            </w:tcBorders>
          </w:tcPr>
          <w:p w:rsidR="0093067A" w:rsidRPr="001356F1" w:rsidRDefault="00EA7343" w:rsidP="00B65590">
            <w:r>
              <w:t>None</w:t>
            </w:r>
          </w:p>
        </w:tc>
      </w:tr>
    </w:tbl>
    <w:p w:rsidR="00CE4C87" w:rsidRDefault="00CE4C87" w:rsidP="0093067A"/>
    <w:p w:rsidR="004456DD" w:rsidRPr="009E51FC" w:rsidRDefault="004456DD" w:rsidP="000F7321"/>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06" w:rsidRDefault="00156606" w:rsidP="004A6D2F">
      <w:r>
        <w:separator/>
      </w:r>
    </w:p>
  </w:endnote>
  <w:endnote w:type="continuationSeparator" w:id="0">
    <w:p w:rsidR="00156606" w:rsidRDefault="0015660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T31E3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06" w:rsidRDefault="00156606" w:rsidP="004A6D2F">
      <w:r>
        <w:separator/>
      </w:r>
    </w:p>
  </w:footnote>
  <w:footnote w:type="continuationSeparator" w:id="0">
    <w:p w:rsidR="00156606" w:rsidRDefault="0015660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00750" w:rsidP="00D5547E">
    <w:pPr>
      <w:pStyle w:val="Header"/>
      <w:jc w:val="right"/>
    </w:pPr>
    <w:r>
      <w:rPr>
        <w:noProof/>
      </w:rPr>
      <w:drawing>
        <wp:inline distT="0" distB="0" distL="0" distR="0">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1E0345"/>
    <w:multiLevelType w:val="hybridMultilevel"/>
    <w:tmpl w:val="9AB234A6"/>
    <w:lvl w:ilvl="0" w:tplc="F42E2FA0">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8FC03BEE"/>
    <w:lvl w:ilvl="0" w:tplc="AFA25F0A">
      <w:start w:val="1"/>
      <w:numFmt w:val="bullet"/>
      <w:pStyle w:val="Bulletpoints"/>
      <w:lvlText w:val=""/>
      <w:lvlJc w:val="left"/>
      <w:pPr>
        <w:ind w:left="248" w:hanging="360"/>
      </w:pPr>
      <w:rPr>
        <w:rFonts w:ascii="Symbol" w:hAnsi="Symbol" w:hint="default"/>
      </w:rPr>
    </w:lvl>
    <w:lvl w:ilvl="1" w:tplc="08090019" w:tentative="1">
      <w:start w:val="1"/>
      <w:numFmt w:val="lowerLetter"/>
      <w:lvlText w:val="%2."/>
      <w:lvlJc w:val="left"/>
      <w:pPr>
        <w:ind w:left="968" w:hanging="360"/>
      </w:pPr>
    </w:lvl>
    <w:lvl w:ilvl="2" w:tplc="0809001B" w:tentative="1">
      <w:start w:val="1"/>
      <w:numFmt w:val="lowerRoman"/>
      <w:lvlText w:val="%3."/>
      <w:lvlJc w:val="right"/>
      <w:pPr>
        <w:ind w:left="1688" w:hanging="180"/>
      </w:pPr>
    </w:lvl>
    <w:lvl w:ilvl="3" w:tplc="0809000F" w:tentative="1">
      <w:start w:val="1"/>
      <w:numFmt w:val="decimal"/>
      <w:lvlText w:val="%4."/>
      <w:lvlJc w:val="left"/>
      <w:pPr>
        <w:ind w:left="2408" w:hanging="360"/>
      </w:pPr>
    </w:lvl>
    <w:lvl w:ilvl="4" w:tplc="08090019" w:tentative="1">
      <w:start w:val="1"/>
      <w:numFmt w:val="lowerLetter"/>
      <w:lvlText w:val="%5."/>
      <w:lvlJc w:val="left"/>
      <w:pPr>
        <w:ind w:left="3128" w:hanging="360"/>
      </w:pPr>
    </w:lvl>
    <w:lvl w:ilvl="5" w:tplc="0809001B" w:tentative="1">
      <w:start w:val="1"/>
      <w:numFmt w:val="lowerRoman"/>
      <w:lvlText w:val="%6."/>
      <w:lvlJc w:val="right"/>
      <w:pPr>
        <w:ind w:left="3848" w:hanging="180"/>
      </w:pPr>
    </w:lvl>
    <w:lvl w:ilvl="6" w:tplc="0809000F" w:tentative="1">
      <w:start w:val="1"/>
      <w:numFmt w:val="decimal"/>
      <w:lvlText w:val="%7."/>
      <w:lvlJc w:val="left"/>
      <w:pPr>
        <w:ind w:left="4568" w:hanging="360"/>
      </w:pPr>
    </w:lvl>
    <w:lvl w:ilvl="7" w:tplc="08090019" w:tentative="1">
      <w:start w:val="1"/>
      <w:numFmt w:val="lowerLetter"/>
      <w:lvlText w:val="%8."/>
      <w:lvlJc w:val="left"/>
      <w:pPr>
        <w:ind w:left="5288" w:hanging="360"/>
      </w:pPr>
    </w:lvl>
    <w:lvl w:ilvl="8" w:tplc="0809001B" w:tentative="1">
      <w:start w:val="1"/>
      <w:numFmt w:val="lowerRoman"/>
      <w:lvlText w:val="%9."/>
      <w:lvlJc w:val="right"/>
      <w:pPr>
        <w:ind w:left="6008" w:hanging="180"/>
      </w:pPr>
    </w:lvl>
  </w:abstractNum>
  <w:abstractNum w:abstractNumId="18" w15:restartNumberingAfterBreak="0">
    <w:nsid w:val="21707B26"/>
    <w:multiLevelType w:val="hybridMultilevel"/>
    <w:tmpl w:val="77742C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91C55D3"/>
    <w:multiLevelType w:val="hybridMultilevel"/>
    <w:tmpl w:val="3DECD5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C46317"/>
    <w:multiLevelType w:val="hybridMultilevel"/>
    <w:tmpl w:val="770A5FD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39CD26C3"/>
    <w:multiLevelType w:val="hybridMultilevel"/>
    <w:tmpl w:val="7CF64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B567C6"/>
    <w:multiLevelType w:val="hybridMultilevel"/>
    <w:tmpl w:val="89027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0C0533"/>
    <w:multiLevelType w:val="hybridMultilevel"/>
    <w:tmpl w:val="26F61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C959B2"/>
    <w:multiLevelType w:val="hybridMultilevel"/>
    <w:tmpl w:val="B210A5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530A658D"/>
    <w:multiLevelType w:val="hybridMultilevel"/>
    <w:tmpl w:val="45EA906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69A21A3"/>
    <w:multiLevelType w:val="hybridMultilevel"/>
    <w:tmpl w:val="45AAF2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573F470A"/>
    <w:multiLevelType w:val="hybridMultilevel"/>
    <w:tmpl w:val="048A7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ABA5FD8"/>
    <w:multiLevelType w:val="multilevel"/>
    <w:tmpl w:val="43D6D2FA"/>
    <w:numStyleLink w:val="StyleBulletedSymbolsymbolLeft063cmHanging063cm"/>
  </w:abstractNum>
  <w:abstractNum w:abstractNumId="38" w15:restartNumberingAfterBreak="0">
    <w:nsid w:val="5B686E73"/>
    <w:multiLevelType w:val="hybridMultilevel"/>
    <w:tmpl w:val="E7E49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B92B32"/>
    <w:multiLevelType w:val="hybridMultilevel"/>
    <w:tmpl w:val="C7A8F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2A22831"/>
    <w:multiLevelType w:val="multilevel"/>
    <w:tmpl w:val="43D6D2FA"/>
    <w:numStyleLink w:val="StyleBulletedSymbolsymbolLeft063cmHanging063cm"/>
  </w:abstractNum>
  <w:abstractNum w:abstractNumId="4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491025"/>
    <w:multiLevelType w:val="hybridMultilevel"/>
    <w:tmpl w:val="2ADEFFA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86B01AE"/>
    <w:multiLevelType w:val="hybridMultilevel"/>
    <w:tmpl w:val="3222A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0D38C8"/>
    <w:multiLevelType w:val="hybridMultilevel"/>
    <w:tmpl w:val="269E0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98365C6"/>
    <w:multiLevelType w:val="multilevel"/>
    <w:tmpl w:val="E67CE66C"/>
    <w:numStyleLink w:val="StyleNumberedLeft0cmHanging075cm"/>
  </w:abstractNum>
  <w:abstractNum w:abstractNumId="49" w15:restartNumberingAfterBreak="0">
    <w:nsid w:val="7C2557EC"/>
    <w:multiLevelType w:val="hybridMultilevel"/>
    <w:tmpl w:val="C64A91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4"/>
  </w:num>
  <w:num w:numId="2">
    <w:abstractNumId w:val="43"/>
  </w:num>
  <w:num w:numId="3">
    <w:abstractNumId w:val="28"/>
  </w:num>
  <w:num w:numId="4">
    <w:abstractNumId w:val="21"/>
  </w:num>
  <w:num w:numId="5">
    <w:abstractNumId w:val="39"/>
  </w:num>
  <w:num w:numId="6">
    <w:abstractNumId w:val="45"/>
  </w:num>
  <w:num w:numId="7">
    <w:abstractNumId w:val="27"/>
  </w:num>
  <w:num w:numId="8">
    <w:abstractNumId w:val="24"/>
  </w:num>
  <w:num w:numId="9">
    <w:abstractNumId w:val="13"/>
  </w:num>
  <w:num w:numId="10">
    <w:abstractNumId w:val="16"/>
  </w:num>
  <w:num w:numId="11">
    <w:abstractNumId w:val="31"/>
  </w:num>
  <w:num w:numId="12">
    <w:abstractNumId w:val="29"/>
  </w:num>
  <w:num w:numId="13">
    <w:abstractNumId w:val="10"/>
  </w:num>
  <w:num w:numId="14">
    <w:abstractNumId w:val="48"/>
  </w:num>
  <w:num w:numId="15">
    <w:abstractNumId w:val="17"/>
  </w:num>
  <w:num w:numId="16">
    <w:abstractNumId w:val="11"/>
  </w:num>
  <w:num w:numId="17">
    <w:abstractNumId w:val="37"/>
  </w:num>
  <w:num w:numId="18">
    <w:abstractNumId w:val="12"/>
  </w:num>
  <w:num w:numId="19">
    <w:abstractNumId w:val="41"/>
  </w:num>
  <w:num w:numId="20">
    <w:abstractNumId w:val="19"/>
  </w:num>
  <w:num w:numId="21">
    <w:abstractNumId w:val="25"/>
  </w:num>
  <w:num w:numId="22">
    <w:abstractNumId w:val="14"/>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32"/>
  </w:num>
  <w:num w:numId="38">
    <w:abstractNumId w:val="20"/>
  </w:num>
  <w:num w:numId="39">
    <w:abstractNumId w:val="36"/>
  </w:num>
  <w:num w:numId="40">
    <w:abstractNumId w:val="47"/>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40"/>
  </w:num>
  <w:num w:numId="44">
    <w:abstractNumId w:val="38"/>
  </w:num>
  <w:num w:numId="45">
    <w:abstractNumId w:val="35"/>
  </w:num>
  <w:num w:numId="46">
    <w:abstractNumId w:val="23"/>
  </w:num>
  <w:num w:numId="47">
    <w:abstractNumId w:val="22"/>
  </w:num>
  <w:num w:numId="48">
    <w:abstractNumId w:val="26"/>
  </w:num>
  <w:num w:numId="49">
    <w:abstractNumId w:val="46"/>
  </w:num>
  <w:num w:numId="5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50"/>
    <w:rsid w:val="000117D4"/>
    <w:rsid w:val="00015527"/>
    <w:rsid w:val="00026CBF"/>
    <w:rsid w:val="000314D7"/>
    <w:rsid w:val="0004203C"/>
    <w:rsid w:val="0004579E"/>
    <w:rsid w:val="00045F8B"/>
    <w:rsid w:val="00046D2B"/>
    <w:rsid w:val="000479F9"/>
    <w:rsid w:val="00051945"/>
    <w:rsid w:val="000521D9"/>
    <w:rsid w:val="00055E45"/>
    <w:rsid w:val="00056263"/>
    <w:rsid w:val="00063B36"/>
    <w:rsid w:val="00064D8A"/>
    <w:rsid w:val="00064F82"/>
    <w:rsid w:val="00066510"/>
    <w:rsid w:val="00075049"/>
    <w:rsid w:val="00077523"/>
    <w:rsid w:val="00085F14"/>
    <w:rsid w:val="000B27FE"/>
    <w:rsid w:val="000C089F"/>
    <w:rsid w:val="000C3928"/>
    <w:rsid w:val="000C5E8E"/>
    <w:rsid w:val="000E291E"/>
    <w:rsid w:val="000E3E41"/>
    <w:rsid w:val="000F3D99"/>
    <w:rsid w:val="000F4751"/>
    <w:rsid w:val="000F7321"/>
    <w:rsid w:val="0010524C"/>
    <w:rsid w:val="00107A80"/>
    <w:rsid w:val="00111043"/>
    <w:rsid w:val="00111FB1"/>
    <w:rsid w:val="00113418"/>
    <w:rsid w:val="001356F1"/>
    <w:rsid w:val="00136994"/>
    <w:rsid w:val="0014128E"/>
    <w:rsid w:val="00141AEF"/>
    <w:rsid w:val="00142984"/>
    <w:rsid w:val="00151888"/>
    <w:rsid w:val="00151C54"/>
    <w:rsid w:val="00156606"/>
    <w:rsid w:val="001566C0"/>
    <w:rsid w:val="00161FDC"/>
    <w:rsid w:val="00170A2D"/>
    <w:rsid w:val="0017617A"/>
    <w:rsid w:val="001808BC"/>
    <w:rsid w:val="00180AAE"/>
    <w:rsid w:val="00181E7E"/>
    <w:rsid w:val="00182B81"/>
    <w:rsid w:val="0018619D"/>
    <w:rsid w:val="00194B05"/>
    <w:rsid w:val="001A011E"/>
    <w:rsid w:val="001A066A"/>
    <w:rsid w:val="001A13E6"/>
    <w:rsid w:val="001A5731"/>
    <w:rsid w:val="001B1FB3"/>
    <w:rsid w:val="001B42C3"/>
    <w:rsid w:val="001C0BA7"/>
    <w:rsid w:val="001C5D5E"/>
    <w:rsid w:val="001D481D"/>
    <w:rsid w:val="001D678D"/>
    <w:rsid w:val="001E03F8"/>
    <w:rsid w:val="001E1678"/>
    <w:rsid w:val="001E3376"/>
    <w:rsid w:val="002069B3"/>
    <w:rsid w:val="00217C7C"/>
    <w:rsid w:val="00222423"/>
    <w:rsid w:val="002243BF"/>
    <w:rsid w:val="002276A1"/>
    <w:rsid w:val="002329CF"/>
    <w:rsid w:val="00232F5B"/>
    <w:rsid w:val="00246BC6"/>
    <w:rsid w:val="00247C29"/>
    <w:rsid w:val="00260092"/>
    <w:rsid w:val="00260467"/>
    <w:rsid w:val="0026088A"/>
    <w:rsid w:val="002608FD"/>
    <w:rsid w:val="00263EA3"/>
    <w:rsid w:val="0026530F"/>
    <w:rsid w:val="00284F85"/>
    <w:rsid w:val="00287F60"/>
    <w:rsid w:val="00290915"/>
    <w:rsid w:val="00291AD2"/>
    <w:rsid w:val="002A22E2"/>
    <w:rsid w:val="002B3968"/>
    <w:rsid w:val="002B3B59"/>
    <w:rsid w:val="002B636F"/>
    <w:rsid w:val="002B673A"/>
    <w:rsid w:val="002C64F7"/>
    <w:rsid w:val="002C7521"/>
    <w:rsid w:val="002D5796"/>
    <w:rsid w:val="002E1259"/>
    <w:rsid w:val="002F41F2"/>
    <w:rsid w:val="002F7187"/>
    <w:rsid w:val="00301BF3"/>
    <w:rsid w:val="0030208D"/>
    <w:rsid w:val="00315C52"/>
    <w:rsid w:val="00317C80"/>
    <w:rsid w:val="00323418"/>
    <w:rsid w:val="00327E32"/>
    <w:rsid w:val="0033093E"/>
    <w:rsid w:val="003357BF"/>
    <w:rsid w:val="00343CEF"/>
    <w:rsid w:val="0034742F"/>
    <w:rsid w:val="00355A69"/>
    <w:rsid w:val="00364FAD"/>
    <w:rsid w:val="0036738F"/>
    <w:rsid w:val="00367516"/>
    <w:rsid w:val="0036759C"/>
    <w:rsid w:val="00367AE5"/>
    <w:rsid w:val="00367D71"/>
    <w:rsid w:val="0038150A"/>
    <w:rsid w:val="003A3488"/>
    <w:rsid w:val="003B27AF"/>
    <w:rsid w:val="003B3247"/>
    <w:rsid w:val="003B4FDA"/>
    <w:rsid w:val="003B6E75"/>
    <w:rsid w:val="003B7DA1"/>
    <w:rsid w:val="003C440E"/>
    <w:rsid w:val="003C5456"/>
    <w:rsid w:val="003D0379"/>
    <w:rsid w:val="003D2574"/>
    <w:rsid w:val="003D33E3"/>
    <w:rsid w:val="003D4C59"/>
    <w:rsid w:val="003E0A1F"/>
    <w:rsid w:val="003E7C17"/>
    <w:rsid w:val="003F4267"/>
    <w:rsid w:val="003F47B5"/>
    <w:rsid w:val="00404032"/>
    <w:rsid w:val="00406394"/>
    <w:rsid w:val="0040736F"/>
    <w:rsid w:val="00412C1F"/>
    <w:rsid w:val="00421CB2"/>
    <w:rsid w:val="00423C6A"/>
    <w:rsid w:val="004268B9"/>
    <w:rsid w:val="00431017"/>
    <w:rsid w:val="00433B96"/>
    <w:rsid w:val="004418E9"/>
    <w:rsid w:val="004440F1"/>
    <w:rsid w:val="004456DD"/>
    <w:rsid w:val="00446CDF"/>
    <w:rsid w:val="004521B7"/>
    <w:rsid w:val="00462AB5"/>
    <w:rsid w:val="00465EAF"/>
    <w:rsid w:val="004720A6"/>
    <w:rsid w:val="004738C5"/>
    <w:rsid w:val="00475F44"/>
    <w:rsid w:val="00491046"/>
    <w:rsid w:val="004A2AC7"/>
    <w:rsid w:val="004A6D2F"/>
    <w:rsid w:val="004A6D5B"/>
    <w:rsid w:val="004B308F"/>
    <w:rsid w:val="004C2421"/>
    <w:rsid w:val="004C2887"/>
    <w:rsid w:val="004C2B6D"/>
    <w:rsid w:val="004D229E"/>
    <w:rsid w:val="004D2626"/>
    <w:rsid w:val="004D6E26"/>
    <w:rsid w:val="004D77D3"/>
    <w:rsid w:val="004E2054"/>
    <w:rsid w:val="004E269A"/>
    <w:rsid w:val="004E2959"/>
    <w:rsid w:val="004F20EF"/>
    <w:rsid w:val="0050321C"/>
    <w:rsid w:val="00522AB0"/>
    <w:rsid w:val="00522B81"/>
    <w:rsid w:val="00531C7B"/>
    <w:rsid w:val="00536AB1"/>
    <w:rsid w:val="0054712D"/>
    <w:rsid w:val="00547145"/>
    <w:rsid w:val="00547EF6"/>
    <w:rsid w:val="005570B5"/>
    <w:rsid w:val="00567E18"/>
    <w:rsid w:val="00574F1D"/>
    <w:rsid w:val="00575F5F"/>
    <w:rsid w:val="00581805"/>
    <w:rsid w:val="00585F76"/>
    <w:rsid w:val="005A1240"/>
    <w:rsid w:val="005A1CDB"/>
    <w:rsid w:val="005A34E4"/>
    <w:rsid w:val="005B17F2"/>
    <w:rsid w:val="005B6E90"/>
    <w:rsid w:val="005B7FB0"/>
    <w:rsid w:val="005C0954"/>
    <w:rsid w:val="005C35A5"/>
    <w:rsid w:val="005C577C"/>
    <w:rsid w:val="005C65F8"/>
    <w:rsid w:val="005D0621"/>
    <w:rsid w:val="005D1E27"/>
    <w:rsid w:val="005D2A3E"/>
    <w:rsid w:val="005E022E"/>
    <w:rsid w:val="005E5215"/>
    <w:rsid w:val="005F7F7E"/>
    <w:rsid w:val="0060352F"/>
    <w:rsid w:val="00614693"/>
    <w:rsid w:val="00623C2F"/>
    <w:rsid w:val="006253C8"/>
    <w:rsid w:val="00632C8E"/>
    <w:rsid w:val="00633578"/>
    <w:rsid w:val="00637068"/>
    <w:rsid w:val="00650811"/>
    <w:rsid w:val="00650F43"/>
    <w:rsid w:val="00655C0C"/>
    <w:rsid w:val="00656F6A"/>
    <w:rsid w:val="00661D3E"/>
    <w:rsid w:val="00665F7D"/>
    <w:rsid w:val="00692627"/>
    <w:rsid w:val="006969E7"/>
    <w:rsid w:val="006A3643"/>
    <w:rsid w:val="006B022E"/>
    <w:rsid w:val="006B0CA4"/>
    <w:rsid w:val="006B4BEF"/>
    <w:rsid w:val="006C2A29"/>
    <w:rsid w:val="006C64CF"/>
    <w:rsid w:val="006D17B1"/>
    <w:rsid w:val="006D4752"/>
    <w:rsid w:val="006D4D50"/>
    <w:rsid w:val="006D708A"/>
    <w:rsid w:val="006E14C1"/>
    <w:rsid w:val="006F0292"/>
    <w:rsid w:val="006F27FA"/>
    <w:rsid w:val="006F416B"/>
    <w:rsid w:val="006F519B"/>
    <w:rsid w:val="00713675"/>
    <w:rsid w:val="00715823"/>
    <w:rsid w:val="00716BA2"/>
    <w:rsid w:val="007323B3"/>
    <w:rsid w:val="00737B93"/>
    <w:rsid w:val="00745BF0"/>
    <w:rsid w:val="007468A9"/>
    <w:rsid w:val="00747A7C"/>
    <w:rsid w:val="0075763F"/>
    <w:rsid w:val="00760AB2"/>
    <w:rsid w:val="007615FE"/>
    <w:rsid w:val="0076655C"/>
    <w:rsid w:val="007742DC"/>
    <w:rsid w:val="00777807"/>
    <w:rsid w:val="00783CD2"/>
    <w:rsid w:val="0078564F"/>
    <w:rsid w:val="007913C9"/>
    <w:rsid w:val="00791437"/>
    <w:rsid w:val="00794D37"/>
    <w:rsid w:val="007A2980"/>
    <w:rsid w:val="007A344F"/>
    <w:rsid w:val="007A5B27"/>
    <w:rsid w:val="007B0C2C"/>
    <w:rsid w:val="007B278E"/>
    <w:rsid w:val="007C5C23"/>
    <w:rsid w:val="007D243A"/>
    <w:rsid w:val="007D7904"/>
    <w:rsid w:val="007E2A26"/>
    <w:rsid w:val="007F2348"/>
    <w:rsid w:val="00803F07"/>
    <w:rsid w:val="008063FC"/>
    <w:rsid w:val="0080749A"/>
    <w:rsid w:val="00807D10"/>
    <w:rsid w:val="00821FB8"/>
    <w:rsid w:val="00822ACD"/>
    <w:rsid w:val="008250C5"/>
    <w:rsid w:val="008455E7"/>
    <w:rsid w:val="00851EC3"/>
    <w:rsid w:val="00855C66"/>
    <w:rsid w:val="00856393"/>
    <w:rsid w:val="00860CDF"/>
    <w:rsid w:val="00862EA2"/>
    <w:rsid w:val="00864E69"/>
    <w:rsid w:val="00871EE4"/>
    <w:rsid w:val="00875D31"/>
    <w:rsid w:val="0088759D"/>
    <w:rsid w:val="008A5570"/>
    <w:rsid w:val="008A792A"/>
    <w:rsid w:val="008B293F"/>
    <w:rsid w:val="008B3C80"/>
    <w:rsid w:val="008B7371"/>
    <w:rsid w:val="008B7C88"/>
    <w:rsid w:val="008C0333"/>
    <w:rsid w:val="008C1165"/>
    <w:rsid w:val="008D3DDB"/>
    <w:rsid w:val="008D6547"/>
    <w:rsid w:val="008F573F"/>
    <w:rsid w:val="00900966"/>
    <w:rsid w:val="0090285F"/>
    <w:rsid w:val="009034EC"/>
    <w:rsid w:val="009225C9"/>
    <w:rsid w:val="0093067A"/>
    <w:rsid w:val="009308E9"/>
    <w:rsid w:val="009311ED"/>
    <w:rsid w:val="00936111"/>
    <w:rsid w:val="00941C60"/>
    <w:rsid w:val="00954A15"/>
    <w:rsid w:val="00966D42"/>
    <w:rsid w:val="00971689"/>
    <w:rsid w:val="00973E90"/>
    <w:rsid w:val="00975B07"/>
    <w:rsid w:val="00980B4A"/>
    <w:rsid w:val="00986B61"/>
    <w:rsid w:val="00993965"/>
    <w:rsid w:val="00995E5F"/>
    <w:rsid w:val="009A1AFE"/>
    <w:rsid w:val="009A631F"/>
    <w:rsid w:val="009C6BF7"/>
    <w:rsid w:val="009C7A5B"/>
    <w:rsid w:val="009E3D0A"/>
    <w:rsid w:val="009E51FC"/>
    <w:rsid w:val="009F1D28"/>
    <w:rsid w:val="009F7618"/>
    <w:rsid w:val="00A03AA8"/>
    <w:rsid w:val="00A04A23"/>
    <w:rsid w:val="00A04D23"/>
    <w:rsid w:val="00A06291"/>
    <w:rsid w:val="00A06766"/>
    <w:rsid w:val="00A06C46"/>
    <w:rsid w:val="00A13765"/>
    <w:rsid w:val="00A2088F"/>
    <w:rsid w:val="00A21B12"/>
    <w:rsid w:val="00A23F80"/>
    <w:rsid w:val="00A35EF7"/>
    <w:rsid w:val="00A46E98"/>
    <w:rsid w:val="00A6352B"/>
    <w:rsid w:val="00A66021"/>
    <w:rsid w:val="00A701B5"/>
    <w:rsid w:val="00A714BB"/>
    <w:rsid w:val="00A80980"/>
    <w:rsid w:val="00A8789F"/>
    <w:rsid w:val="00A9046D"/>
    <w:rsid w:val="00A92D8F"/>
    <w:rsid w:val="00A94590"/>
    <w:rsid w:val="00A963DA"/>
    <w:rsid w:val="00AA5F27"/>
    <w:rsid w:val="00AA6F36"/>
    <w:rsid w:val="00AB2988"/>
    <w:rsid w:val="00AB7999"/>
    <w:rsid w:val="00AC6E02"/>
    <w:rsid w:val="00AD3292"/>
    <w:rsid w:val="00AE495C"/>
    <w:rsid w:val="00AE7AF0"/>
    <w:rsid w:val="00B07AF8"/>
    <w:rsid w:val="00B20F48"/>
    <w:rsid w:val="00B3382E"/>
    <w:rsid w:val="00B36368"/>
    <w:rsid w:val="00B4396F"/>
    <w:rsid w:val="00B500CA"/>
    <w:rsid w:val="00B64776"/>
    <w:rsid w:val="00B65590"/>
    <w:rsid w:val="00B86314"/>
    <w:rsid w:val="00B879A7"/>
    <w:rsid w:val="00BA1C2E"/>
    <w:rsid w:val="00BB0C3D"/>
    <w:rsid w:val="00BB20CF"/>
    <w:rsid w:val="00BC0BD2"/>
    <w:rsid w:val="00BC200B"/>
    <w:rsid w:val="00BC288E"/>
    <w:rsid w:val="00BC3DCE"/>
    <w:rsid w:val="00BC4756"/>
    <w:rsid w:val="00BC69A4"/>
    <w:rsid w:val="00BD1F36"/>
    <w:rsid w:val="00BE0680"/>
    <w:rsid w:val="00BE305F"/>
    <w:rsid w:val="00BE7BA3"/>
    <w:rsid w:val="00BF301E"/>
    <w:rsid w:val="00BF5682"/>
    <w:rsid w:val="00BF7B09"/>
    <w:rsid w:val="00C05774"/>
    <w:rsid w:val="00C1339D"/>
    <w:rsid w:val="00C20A95"/>
    <w:rsid w:val="00C2692F"/>
    <w:rsid w:val="00C3207C"/>
    <w:rsid w:val="00C33277"/>
    <w:rsid w:val="00C400E1"/>
    <w:rsid w:val="00C41187"/>
    <w:rsid w:val="00C41F25"/>
    <w:rsid w:val="00C473B8"/>
    <w:rsid w:val="00C53271"/>
    <w:rsid w:val="00C63C31"/>
    <w:rsid w:val="00C757A0"/>
    <w:rsid w:val="00C760DE"/>
    <w:rsid w:val="00C82630"/>
    <w:rsid w:val="00C84029"/>
    <w:rsid w:val="00C85B4E"/>
    <w:rsid w:val="00C85F3F"/>
    <w:rsid w:val="00C907F7"/>
    <w:rsid w:val="00C91F23"/>
    <w:rsid w:val="00CA07CE"/>
    <w:rsid w:val="00CA2103"/>
    <w:rsid w:val="00CB6B99"/>
    <w:rsid w:val="00CE2C21"/>
    <w:rsid w:val="00CE340B"/>
    <w:rsid w:val="00CE4C87"/>
    <w:rsid w:val="00CE544A"/>
    <w:rsid w:val="00CF1A88"/>
    <w:rsid w:val="00D00033"/>
    <w:rsid w:val="00D11E1C"/>
    <w:rsid w:val="00D160B0"/>
    <w:rsid w:val="00D17D86"/>
    <w:rsid w:val="00D17F94"/>
    <w:rsid w:val="00D223FC"/>
    <w:rsid w:val="00D2575F"/>
    <w:rsid w:val="00D26D1E"/>
    <w:rsid w:val="00D33060"/>
    <w:rsid w:val="00D36A21"/>
    <w:rsid w:val="00D36B46"/>
    <w:rsid w:val="00D36ED9"/>
    <w:rsid w:val="00D474CF"/>
    <w:rsid w:val="00D51E72"/>
    <w:rsid w:val="00D5547E"/>
    <w:rsid w:val="00D671EA"/>
    <w:rsid w:val="00D72FAC"/>
    <w:rsid w:val="00D76F5A"/>
    <w:rsid w:val="00D82940"/>
    <w:rsid w:val="00D840F6"/>
    <w:rsid w:val="00D869A1"/>
    <w:rsid w:val="00DA11CB"/>
    <w:rsid w:val="00DA413F"/>
    <w:rsid w:val="00DA4584"/>
    <w:rsid w:val="00DA614B"/>
    <w:rsid w:val="00DC3060"/>
    <w:rsid w:val="00DE0FB2"/>
    <w:rsid w:val="00DF093E"/>
    <w:rsid w:val="00DF7BA7"/>
    <w:rsid w:val="00E008C6"/>
    <w:rsid w:val="00E01F42"/>
    <w:rsid w:val="00E0659D"/>
    <w:rsid w:val="00E06F45"/>
    <w:rsid w:val="00E206D6"/>
    <w:rsid w:val="00E265DB"/>
    <w:rsid w:val="00E3366E"/>
    <w:rsid w:val="00E37228"/>
    <w:rsid w:val="00E47909"/>
    <w:rsid w:val="00E47ACF"/>
    <w:rsid w:val="00E47E63"/>
    <w:rsid w:val="00E51DC3"/>
    <w:rsid w:val="00E52086"/>
    <w:rsid w:val="00E543A6"/>
    <w:rsid w:val="00E5675C"/>
    <w:rsid w:val="00E60479"/>
    <w:rsid w:val="00E60DDF"/>
    <w:rsid w:val="00E61311"/>
    <w:rsid w:val="00E61D73"/>
    <w:rsid w:val="00E62D5B"/>
    <w:rsid w:val="00E73684"/>
    <w:rsid w:val="00E743CA"/>
    <w:rsid w:val="00E818D6"/>
    <w:rsid w:val="00E87F7A"/>
    <w:rsid w:val="00E902CB"/>
    <w:rsid w:val="00E92D00"/>
    <w:rsid w:val="00E96BD7"/>
    <w:rsid w:val="00EA0DB1"/>
    <w:rsid w:val="00EA0EE9"/>
    <w:rsid w:val="00EA7343"/>
    <w:rsid w:val="00EB30E3"/>
    <w:rsid w:val="00EB5B5B"/>
    <w:rsid w:val="00ED52CA"/>
    <w:rsid w:val="00ED56F7"/>
    <w:rsid w:val="00ED5860"/>
    <w:rsid w:val="00ED742E"/>
    <w:rsid w:val="00EE35C9"/>
    <w:rsid w:val="00EF27EC"/>
    <w:rsid w:val="00F00750"/>
    <w:rsid w:val="00F035C8"/>
    <w:rsid w:val="00F04420"/>
    <w:rsid w:val="00F05ECA"/>
    <w:rsid w:val="00F131ED"/>
    <w:rsid w:val="00F21BE1"/>
    <w:rsid w:val="00F23B60"/>
    <w:rsid w:val="00F26F89"/>
    <w:rsid w:val="00F3566E"/>
    <w:rsid w:val="00F375FB"/>
    <w:rsid w:val="00F37F5A"/>
    <w:rsid w:val="00F41AC1"/>
    <w:rsid w:val="00F4367A"/>
    <w:rsid w:val="00F44242"/>
    <w:rsid w:val="00F445B1"/>
    <w:rsid w:val="00F45CD4"/>
    <w:rsid w:val="00F51767"/>
    <w:rsid w:val="00F55EF1"/>
    <w:rsid w:val="00F66DCA"/>
    <w:rsid w:val="00F721AB"/>
    <w:rsid w:val="00F74F53"/>
    <w:rsid w:val="00F7606D"/>
    <w:rsid w:val="00F81670"/>
    <w:rsid w:val="00F82024"/>
    <w:rsid w:val="00F8462A"/>
    <w:rsid w:val="00F95BC9"/>
    <w:rsid w:val="00FA624C"/>
    <w:rsid w:val="00FB723D"/>
    <w:rsid w:val="00FD0FAC"/>
    <w:rsid w:val="00FD1DFA"/>
    <w:rsid w:val="00FD4966"/>
    <w:rsid w:val="00FE57DC"/>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1517DD3-66F2-4C61-874D-0186C9CD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normaltextrun">
    <w:name w:val="normaltextrun"/>
    <w:basedOn w:val="DefaultParagraphFont"/>
    <w:rsid w:val="0004579E"/>
  </w:style>
  <w:style w:type="character" w:customStyle="1" w:styleId="spellingerror">
    <w:name w:val="spellingerror"/>
    <w:basedOn w:val="DefaultParagraphFont"/>
    <w:rsid w:val="008B7C88"/>
  </w:style>
  <w:style w:type="character" w:customStyle="1" w:styleId="eop">
    <w:name w:val="eop"/>
    <w:basedOn w:val="DefaultParagraphFont"/>
    <w:rsid w:val="008B7C88"/>
  </w:style>
  <w:style w:type="character" w:customStyle="1" w:styleId="contextualspellingandgrammarerror">
    <w:name w:val="contextualspellingandgrammarerror"/>
    <w:basedOn w:val="DefaultParagraphFont"/>
    <w:rsid w:val="008B7C88"/>
  </w:style>
  <w:style w:type="paragraph" w:customStyle="1" w:styleId="paragraph">
    <w:name w:val="paragraph"/>
    <w:basedOn w:val="Normal"/>
    <w:rsid w:val="008B7C88"/>
    <w:pPr>
      <w:spacing w:before="100" w:beforeAutospacing="1" w:after="100" w:afterAutospacing="1"/>
    </w:pPr>
    <w:rPr>
      <w:rFonts w:ascii="Times New Roman" w:hAnsi="Times New Roman"/>
      <w:color w:val="auto"/>
    </w:rPr>
  </w:style>
  <w:style w:type="character" w:customStyle="1" w:styleId="advancedproofingissue">
    <w:name w:val="advancedproofingissue"/>
    <w:basedOn w:val="DefaultParagraphFont"/>
    <w:rsid w:val="008B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534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7085161">
      <w:bodyDiv w:val="1"/>
      <w:marLeft w:val="0"/>
      <w:marRight w:val="0"/>
      <w:marTop w:val="0"/>
      <w:marBottom w:val="0"/>
      <w:divBdr>
        <w:top w:val="none" w:sz="0" w:space="0" w:color="auto"/>
        <w:left w:val="none" w:sz="0" w:space="0" w:color="auto"/>
        <w:bottom w:val="none" w:sz="0" w:space="0" w:color="auto"/>
        <w:right w:val="none" w:sz="0" w:space="0" w:color="auto"/>
      </w:divBdr>
    </w:div>
    <w:div w:id="29001970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546729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19919805">
      <w:bodyDiv w:val="1"/>
      <w:marLeft w:val="0"/>
      <w:marRight w:val="0"/>
      <w:marTop w:val="0"/>
      <w:marBottom w:val="0"/>
      <w:divBdr>
        <w:top w:val="none" w:sz="0" w:space="0" w:color="auto"/>
        <w:left w:val="none" w:sz="0" w:space="0" w:color="auto"/>
        <w:bottom w:val="none" w:sz="0" w:space="0" w:color="auto"/>
        <w:right w:val="none" w:sz="0" w:space="0" w:color="auto"/>
      </w:divBdr>
    </w:div>
    <w:div w:id="647711457">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212242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805925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40649417">
      <w:bodyDiv w:val="1"/>
      <w:marLeft w:val="0"/>
      <w:marRight w:val="0"/>
      <w:marTop w:val="0"/>
      <w:marBottom w:val="0"/>
      <w:divBdr>
        <w:top w:val="none" w:sz="0" w:space="0" w:color="auto"/>
        <w:left w:val="none" w:sz="0" w:space="0" w:color="auto"/>
        <w:bottom w:val="none" w:sz="0" w:space="0" w:color="auto"/>
        <w:right w:val="none" w:sz="0" w:space="0" w:color="auto"/>
      </w:divBdr>
      <w:divsChild>
        <w:div w:id="1898514399">
          <w:marLeft w:val="0"/>
          <w:marRight w:val="0"/>
          <w:marTop w:val="0"/>
          <w:marBottom w:val="0"/>
          <w:divBdr>
            <w:top w:val="none" w:sz="0" w:space="0" w:color="auto"/>
            <w:left w:val="none" w:sz="0" w:space="0" w:color="auto"/>
            <w:bottom w:val="none" w:sz="0" w:space="0" w:color="auto"/>
            <w:right w:val="none" w:sz="0" w:space="0" w:color="auto"/>
          </w:divBdr>
        </w:div>
        <w:div w:id="290477787">
          <w:marLeft w:val="0"/>
          <w:marRight w:val="0"/>
          <w:marTop w:val="0"/>
          <w:marBottom w:val="0"/>
          <w:divBdr>
            <w:top w:val="none" w:sz="0" w:space="0" w:color="auto"/>
            <w:left w:val="none" w:sz="0" w:space="0" w:color="auto"/>
            <w:bottom w:val="none" w:sz="0" w:space="0" w:color="auto"/>
            <w:right w:val="none" w:sz="0" w:space="0" w:color="auto"/>
          </w:divBdr>
        </w:div>
      </w:divsChild>
    </w:div>
    <w:div w:id="1024134214">
      <w:bodyDiv w:val="1"/>
      <w:marLeft w:val="0"/>
      <w:marRight w:val="0"/>
      <w:marTop w:val="0"/>
      <w:marBottom w:val="0"/>
      <w:divBdr>
        <w:top w:val="none" w:sz="0" w:space="0" w:color="auto"/>
        <w:left w:val="none" w:sz="0" w:space="0" w:color="auto"/>
        <w:bottom w:val="none" w:sz="0" w:space="0" w:color="auto"/>
        <w:right w:val="none" w:sz="0" w:space="0" w:color="auto"/>
      </w:divBdr>
    </w:div>
    <w:div w:id="115856918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 w:id="1733114521">
      <w:bodyDiv w:val="1"/>
      <w:marLeft w:val="0"/>
      <w:marRight w:val="0"/>
      <w:marTop w:val="0"/>
      <w:marBottom w:val="0"/>
      <w:divBdr>
        <w:top w:val="none" w:sz="0" w:space="0" w:color="auto"/>
        <w:left w:val="none" w:sz="0" w:space="0" w:color="auto"/>
        <w:bottom w:val="none" w:sz="0" w:space="0" w:color="auto"/>
        <w:right w:val="none" w:sz="0" w:space="0" w:color="auto"/>
      </w:divBdr>
    </w:div>
    <w:div w:id="1915509474">
      <w:bodyDiv w:val="1"/>
      <w:marLeft w:val="0"/>
      <w:marRight w:val="0"/>
      <w:marTop w:val="0"/>
      <w:marBottom w:val="0"/>
      <w:divBdr>
        <w:top w:val="none" w:sz="0" w:space="0" w:color="auto"/>
        <w:left w:val="none" w:sz="0" w:space="0" w:color="auto"/>
        <w:bottom w:val="none" w:sz="0" w:space="0" w:color="auto"/>
        <w:right w:val="none" w:sz="0" w:space="0" w:color="auto"/>
      </w:divBdr>
    </w:div>
    <w:div w:id="2042196063">
      <w:bodyDiv w:val="1"/>
      <w:marLeft w:val="0"/>
      <w:marRight w:val="0"/>
      <w:marTop w:val="0"/>
      <w:marBottom w:val="0"/>
      <w:divBdr>
        <w:top w:val="none" w:sz="0" w:space="0" w:color="auto"/>
        <w:left w:val="none" w:sz="0" w:space="0" w:color="auto"/>
        <w:bottom w:val="none" w:sz="0" w:space="0" w:color="auto"/>
        <w:right w:val="none" w:sz="0" w:space="0" w:color="auto"/>
      </w:divBdr>
    </w:div>
    <w:div w:id="2094819338">
      <w:bodyDiv w:val="1"/>
      <w:marLeft w:val="0"/>
      <w:marRight w:val="0"/>
      <w:marTop w:val="0"/>
      <w:marBottom w:val="0"/>
      <w:divBdr>
        <w:top w:val="none" w:sz="0" w:space="0" w:color="auto"/>
        <w:left w:val="none" w:sz="0" w:space="0" w:color="auto"/>
        <w:bottom w:val="none" w:sz="0" w:space="0" w:color="auto"/>
        <w:right w:val="none" w:sz="0" w:space="0" w:color="auto"/>
      </w:divBdr>
    </w:div>
    <w:div w:id="21043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ouncil.oxford.gov.uk/documents/s28130/Appendix%201%20Draft%20Corporate%20Plan%202016%20-%202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982B-76E6-4F0F-AE23-9C927BEA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C8A18F</Template>
  <TotalTime>4</TotalTime>
  <Pages>5</Pages>
  <Words>1318</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MITCHELL John</cp:lastModifiedBy>
  <cp:revision>4</cp:revision>
  <cp:lastPrinted>2015-07-03T13:50:00Z</cp:lastPrinted>
  <dcterms:created xsi:type="dcterms:W3CDTF">2020-05-19T15:57:00Z</dcterms:created>
  <dcterms:modified xsi:type="dcterms:W3CDTF">2020-05-22T13:54:00Z</dcterms:modified>
</cp:coreProperties>
</file>